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77002260" w:rsidR="009F52D7" w:rsidRPr="00A32210"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A32210">
        <w:rPr>
          <w:rFonts w:ascii="Arial" w:hAnsi="Arial" w:cs="Arial"/>
          <w:b/>
          <w:sz w:val="24"/>
          <w:szCs w:val="24"/>
        </w:rPr>
        <w:t>3GPP TSG-RAN WG4 Meeting #</w:t>
      </w:r>
      <w:r w:rsidRPr="00A32210">
        <w:t xml:space="preserve"> </w:t>
      </w:r>
      <w:r w:rsidR="00A211CC" w:rsidRPr="00A32210">
        <w:rPr>
          <w:rFonts w:ascii="Arial" w:hAnsi="Arial" w:cs="Arial"/>
          <w:b/>
          <w:sz w:val="24"/>
          <w:szCs w:val="24"/>
        </w:rPr>
        <w:t>100</w:t>
      </w:r>
      <w:r w:rsidR="00951300" w:rsidRPr="00A32210">
        <w:rPr>
          <w:rFonts w:ascii="Arial" w:hAnsi="Arial" w:cs="Arial"/>
          <w:b/>
          <w:sz w:val="24"/>
          <w:szCs w:val="24"/>
        </w:rPr>
        <w:t>-e</w:t>
      </w:r>
      <w:r w:rsidRPr="00A32210">
        <w:rPr>
          <w:rFonts w:ascii="Arial" w:hAnsi="Arial" w:cs="Arial"/>
          <w:b/>
          <w:sz w:val="24"/>
          <w:szCs w:val="24"/>
        </w:rPr>
        <w:tab/>
        <w:t>R4-2</w:t>
      </w:r>
      <w:r w:rsidR="00E5586A" w:rsidRPr="00A32210">
        <w:rPr>
          <w:rFonts w:ascii="Arial" w:hAnsi="Arial" w:cs="Arial"/>
          <w:b/>
          <w:sz w:val="24"/>
          <w:szCs w:val="24"/>
        </w:rPr>
        <w:t>1</w:t>
      </w:r>
      <w:r w:rsidR="00A21314" w:rsidRPr="00A32210">
        <w:rPr>
          <w:rFonts w:ascii="Arial" w:hAnsi="Arial" w:cs="Arial"/>
          <w:b/>
          <w:sz w:val="24"/>
          <w:szCs w:val="24"/>
        </w:rPr>
        <w:t>12107</w:t>
      </w:r>
    </w:p>
    <w:p w14:paraId="2C67BE8C" w14:textId="7C62CAA1" w:rsidR="009F52D7" w:rsidRPr="00A32210"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A32210">
        <w:rPr>
          <w:rFonts w:ascii="Arial" w:eastAsia="SimSun" w:hAnsi="Arial"/>
          <w:b/>
          <w:sz w:val="24"/>
          <w:szCs w:val="24"/>
          <w:lang w:eastAsia="zh-CN"/>
        </w:rPr>
        <w:t xml:space="preserve">Electronic Meeting, </w:t>
      </w:r>
      <w:r w:rsidR="00A211CC" w:rsidRPr="00A32210">
        <w:rPr>
          <w:rFonts w:ascii="Arial" w:eastAsia="SimSun" w:hAnsi="Arial"/>
          <w:b/>
          <w:sz w:val="24"/>
          <w:szCs w:val="24"/>
          <w:lang w:eastAsia="zh-CN"/>
        </w:rPr>
        <w:t>August</w:t>
      </w:r>
      <w:r w:rsidRPr="00A32210">
        <w:rPr>
          <w:rFonts w:ascii="Arial" w:eastAsia="SimSun" w:hAnsi="Arial"/>
          <w:b/>
          <w:sz w:val="24"/>
          <w:szCs w:val="24"/>
          <w:lang w:eastAsia="zh-CN"/>
        </w:rPr>
        <w:t xml:space="preserve"> 1</w:t>
      </w:r>
      <w:r w:rsidR="00A211CC" w:rsidRPr="00A32210">
        <w:rPr>
          <w:rFonts w:ascii="Arial" w:eastAsia="SimSun" w:hAnsi="Arial"/>
          <w:b/>
          <w:sz w:val="24"/>
          <w:szCs w:val="24"/>
          <w:lang w:eastAsia="zh-CN"/>
        </w:rPr>
        <w:t>6</w:t>
      </w:r>
      <w:r w:rsidRPr="00A32210">
        <w:rPr>
          <w:rFonts w:ascii="Arial" w:eastAsia="SimSun" w:hAnsi="Arial"/>
          <w:b/>
          <w:sz w:val="24"/>
          <w:szCs w:val="24"/>
          <w:lang w:eastAsia="zh-CN"/>
        </w:rPr>
        <w:t>-2</w:t>
      </w:r>
      <w:r w:rsidR="00B8567C" w:rsidRPr="00A32210">
        <w:rPr>
          <w:rFonts w:ascii="Arial" w:eastAsia="SimSun" w:hAnsi="Arial"/>
          <w:b/>
          <w:sz w:val="24"/>
          <w:szCs w:val="24"/>
          <w:lang w:eastAsia="zh-CN"/>
        </w:rPr>
        <w:t>7</w:t>
      </w:r>
      <w:r w:rsidRPr="00A32210">
        <w:rPr>
          <w:rFonts w:ascii="Arial" w:eastAsia="SimSun" w:hAnsi="Arial"/>
          <w:b/>
          <w:sz w:val="24"/>
          <w:szCs w:val="24"/>
          <w:lang w:eastAsia="zh-CN"/>
        </w:rPr>
        <w:t>, 2021</w:t>
      </w:r>
    </w:p>
    <w:p w14:paraId="2305CEA3" w14:textId="4CE0D166" w:rsidR="009F52D7" w:rsidRPr="00A32210" w:rsidRDefault="009F52D7" w:rsidP="009F52D7">
      <w:pPr>
        <w:pStyle w:val="CH"/>
        <w:rPr>
          <w:sz w:val="24"/>
          <w:szCs w:val="24"/>
          <w:lang w:val="en-US"/>
        </w:rPr>
      </w:pPr>
      <w:r w:rsidRPr="00A32210">
        <w:rPr>
          <w:sz w:val="24"/>
          <w:szCs w:val="24"/>
          <w:lang w:val="en-US"/>
        </w:rPr>
        <w:t>Agenda item:</w:t>
      </w:r>
      <w:r w:rsidRPr="00A32210">
        <w:rPr>
          <w:sz w:val="24"/>
          <w:szCs w:val="24"/>
          <w:lang w:val="en-US"/>
        </w:rPr>
        <w:tab/>
      </w:r>
      <w:r w:rsidR="00AA40B0" w:rsidRPr="00A32210">
        <w:rPr>
          <w:sz w:val="24"/>
          <w:szCs w:val="24"/>
          <w:lang w:val="en-US"/>
        </w:rPr>
        <w:t>9.12.2.3</w:t>
      </w:r>
    </w:p>
    <w:p w14:paraId="30D50B86" w14:textId="77777777" w:rsidR="009F52D7" w:rsidRPr="00A32210" w:rsidRDefault="009F52D7" w:rsidP="009F52D7">
      <w:pPr>
        <w:pStyle w:val="CH"/>
        <w:rPr>
          <w:sz w:val="24"/>
          <w:szCs w:val="24"/>
          <w:lang w:val="en-US"/>
        </w:rPr>
      </w:pPr>
      <w:r w:rsidRPr="00A32210">
        <w:rPr>
          <w:sz w:val="24"/>
          <w:szCs w:val="24"/>
          <w:lang w:val="en-US"/>
        </w:rPr>
        <w:t>Source:</w:t>
      </w:r>
      <w:r w:rsidRPr="00A32210">
        <w:rPr>
          <w:sz w:val="24"/>
          <w:szCs w:val="24"/>
          <w:lang w:val="en-US"/>
        </w:rPr>
        <w:tab/>
        <w:t>Apple Inc.</w:t>
      </w:r>
    </w:p>
    <w:p w14:paraId="7827D204" w14:textId="2C68920F" w:rsidR="009F52D7" w:rsidRPr="00A32210" w:rsidRDefault="009F52D7" w:rsidP="009F52D7">
      <w:pPr>
        <w:pStyle w:val="CH"/>
        <w:rPr>
          <w:sz w:val="24"/>
          <w:szCs w:val="24"/>
          <w:lang w:val="en-US"/>
        </w:rPr>
      </w:pPr>
      <w:r w:rsidRPr="00A32210">
        <w:rPr>
          <w:sz w:val="24"/>
          <w:szCs w:val="24"/>
          <w:lang w:val="en-US"/>
        </w:rPr>
        <w:t>Title:</w:t>
      </w:r>
      <w:r w:rsidRPr="00A32210">
        <w:rPr>
          <w:sz w:val="24"/>
          <w:szCs w:val="24"/>
          <w:lang w:val="en-US"/>
        </w:rPr>
        <w:tab/>
      </w:r>
      <w:r w:rsidR="00AA40B0" w:rsidRPr="00A32210">
        <w:rPr>
          <w:sz w:val="24"/>
          <w:szCs w:val="24"/>
          <w:lang w:val="en-US"/>
        </w:rPr>
        <w:t>Discussion on CRS interference mitigation in NR</w:t>
      </w:r>
    </w:p>
    <w:p w14:paraId="2AB0E874" w14:textId="46FFAEA8" w:rsidR="009F52D7" w:rsidRPr="00A32210" w:rsidRDefault="009F52D7" w:rsidP="009F52D7">
      <w:pPr>
        <w:pStyle w:val="CH"/>
        <w:rPr>
          <w:sz w:val="24"/>
          <w:szCs w:val="24"/>
          <w:lang w:val="en-US"/>
        </w:rPr>
      </w:pPr>
      <w:r w:rsidRPr="00A32210">
        <w:rPr>
          <w:sz w:val="24"/>
          <w:szCs w:val="24"/>
          <w:lang w:val="en-US"/>
        </w:rPr>
        <w:t>Release:</w:t>
      </w:r>
      <w:r w:rsidRPr="00A32210">
        <w:rPr>
          <w:sz w:val="24"/>
          <w:szCs w:val="24"/>
          <w:lang w:val="en-US"/>
        </w:rPr>
        <w:tab/>
        <w:t>Rel-1</w:t>
      </w:r>
      <w:r w:rsidR="00366ECB" w:rsidRPr="00A32210">
        <w:rPr>
          <w:sz w:val="24"/>
          <w:szCs w:val="24"/>
          <w:lang w:val="en-US"/>
        </w:rPr>
        <w:t>7</w:t>
      </w:r>
    </w:p>
    <w:p w14:paraId="5FD26D80" w14:textId="77777777" w:rsidR="009F52D7" w:rsidRPr="00A32210" w:rsidRDefault="009F52D7" w:rsidP="009F52D7">
      <w:pPr>
        <w:pStyle w:val="CH"/>
        <w:rPr>
          <w:sz w:val="24"/>
          <w:szCs w:val="24"/>
          <w:lang w:val="en-US"/>
        </w:rPr>
      </w:pPr>
      <w:r w:rsidRPr="00A32210">
        <w:rPr>
          <w:sz w:val="24"/>
          <w:szCs w:val="24"/>
          <w:lang w:val="en-US"/>
        </w:rPr>
        <w:t>Document for:</w:t>
      </w:r>
      <w:r w:rsidRPr="00A32210">
        <w:rPr>
          <w:sz w:val="24"/>
          <w:szCs w:val="24"/>
          <w:lang w:val="en-US"/>
        </w:rPr>
        <w:tab/>
        <w:t>Discussion</w:t>
      </w:r>
    </w:p>
    <w:p w14:paraId="26BFACA8" w14:textId="77777777" w:rsidR="009F52D7" w:rsidRPr="00A32210" w:rsidRDefault="009F52D7" w:rsidP="009F52D7">
      <w:pPr>
        <w:pStyle w:val="CH"/>
        <w:rPr>
          <w:lang w:val="en-US"/>
        </w:rPr>
      </w:pPr>
    </w:p>
    <w:p w14:paraId="224F64C0" w14:textId="77777777" w:rsidR="009F52D7" w:rsidRPr="00A32210" w:rsidRDefault="009F52D7" w:rsidP="009F52D7">
      <w:pPr>
        <w:pStyle w:val="Heading1"/>
        <w:rPr>
          <w:lang w:val="en-US"/>
        </w:rPr>
      </w:pPr>
      <w:r w:rsidRPr="00A32210">
        <w:rPr>
          <w:lang w:val="en-US"/>
        </w:rPr>
        <w:t xml:space="preserve">1. Introduction </w:t>
      </w:r>
    </w:p>
    <w:p w14:paraId="5AD8EAAC" w14:textId="3846360F" w:rsidR="009F52D7" w:rsidRPr="00A32210" w:rsidRDefault="009F52D7" w:rsidP="009F52D7">
      <w:pPr>
        <w:spacing w:after="120"/>
        <w:rPr>
          <w:sz w:val="20"/>
          <w:szCs w:val="20"/>
        </w:rPr>
      </w:pPr>
      <w:r w:rsidRPr="00A32210">
        <w:rPr>
          <w:sz w:val="20"/>
          <w:szCs w:val="20"/>
        </w:rPr>
        <w:t>In RAN4#9</w:t>
      </w:r>
      <w:r w:rsidR="009204DF" w:rsidRPr="00A32210">
        <w:rPr>
          <w:sz w:val="20"/>
          <w:szCs w:val="20"/>
        </w:rPr>
        <w:t>9</w:t>
      </w:r>
      <w:r w:rsidR="00B8567C" w:rsidRPr="00A32210">
        <w:rPr>
          <w:sz w:val="20"/>
          <w:szCs w:val="20"/>
        </w:rPr>
        <w:t>-</w:t>
      </w:r>
      <w:r w:rsidRPr="00A32210">
        <w:rPr>
          <w:sz w:val="20"/>
          <w:szCs w:val="20"/>
        </w:rPr>
        <w:t xml:space="preserve">e </w:t>
      </w:r>
      <w:r w:rsidR="009204DF" w:rsidRPr="00A32210">
        <w:rPr>
          <w:sz w:val="20"/>
          <w:szCs w:val="20"/>
        </w:rPr>
        <w:t>CRS interference handling in NR</w:t>
      </w:r>
      <w:r w:rsidR="005D1B1F" w:rsidRPr="00A32210">
        <w:rPr>
          <w:sz w:val="20"/>
          <w:szCs w:val="20"/>
        </w:rPr>
        <w:t xml:space="preserve"> was discussed and way forward [1] was agreed. In this contribution we present our views on </w:t>
      </w:r>
      <w:r w:rsidR="009204DF" w:rsidRPr="00A32210">
        <w:rPr>
          <w:sz w:val="20"/>
          <w:szCs w:val="20"/>
        </w:rPr>
        <w:t>CRS interference mitigation and handling for scenarios with overlapping spectrum with LTE and NR</w:t>
      </w:r>
      <w:r w:rsidR="005D1B1F" w:rsidRPr="00A32210">
        <w:rPr>
          <w:sz w:val="20"/>
          <w:szCs w:val="20"/>
        </w:rPr>
        <w:t xml:space="preserve">. </w:t>
      </w:r>
      <w:r w:rsidRPr="00A32210">
        <w:rPr>
          <w:sz w:val="20"/>
          <w:szCs w:val="20"/>
        </w:rPr>
        <w:t xml:space="preserve"> </w:t>
      </w:r>
    </w:p>
    <w:p w14:paraId="4EAFA8EB" w14:textId="77777777" w:rsidR="009F52D7" w:rsidRPr="00A32210" w:rsidRDefault="009F52D7" w:rsidP="009F52D7">
      <w:pPr>
        <w:pStyle w:val="Heading1"/>
        <w:rPr>
          <w:lang w:val="en-US"/>
        </w:rPr>
      </w:pPr>
      <w:r w:rsidRPr="00A32210">
        <w:rPr>
          <w:lang w:val="en-US"/>
        </w:rPr>
        <w:t>2. Discussion</w:t>
      </w:r>
    </w:p>
    <w:p w14:paraId="6BB3AD6B" w14:textId="2F12D5ED" w:rsidR="009F52D7" w:rsidRPr="00A32210" w:rsidRDefault="009204DF" w:rsidP="005B410D">
      <w:pPr>
        <w:spacing w:after="120"/>
        <w:rPr>
          <w:rFonts w:eastAsia="SimSun"/>
          <w:sz w:val="20"/>
          <w:szCs w:val="20"/>
          <w:lang w:eastAsia="en-GB"/>
        </w:rPr>
      </w:pPr>
      <w:r w:rsidRPr="00A32210">
        <w:rPr>
          <w:rFonts w:eastAsia="SimSun"/>
          <w:sz w:val="20"/>
          <w:szCs w:val="20"/>
          <w:lang w:eastAsia="en-GB"/>
        </w:rPr>
        <w:t>In RAN4#99e, it was agreed to consider 2 scenarios –</w:t>
      </w:r>
    </w:p>
    <w:p w14:paraId="1C65EEA2" w14:textId="77777777" w:rsidR="009204DF" w:rsidRPr="009204DF" w:rsidRDefault="009204DF" w:rsidP="009204DF">
      <w:pPr>
        <w:numPr>
          <w:ilvl w:val="0"/>
          <w:numId w:val="3"/>
        </w:numPr>
        <w:spacing w:after="120"/>
        <w:rPr>
          <w:rFonts w:eastAsia="SimSun"/>
          <w:sz w:val="20"/>
          <w:szCs w:val="20"/>
          <w:lang w:eastAsia="en-GB"/>
        </w:rPr>
      </w:pPr>
      <w:r w:rsidRPr="009204DF">
        <w:rPr>
          <w:rFonts w:eastAsia="SimSun"/>
          <w:sz w:val="20"/>
          <w:szCs w:val="20"/>
          <w:lang w:eastAsia="en-GB"/>
        </w:rPr>
        <w:t>Scenario 1: LTE and NR DSS</w:t>
      </w:r>
    </w:p>
    <w:p w14:paraId="0D808922" w14:textId="120F40BC" w:rsidR="009204DF" w:rsidRPr="00A32210" w:rsidRDefault="009204DF" w:rsidP="009204DF">
      <w:pPr>
        <w:numPr>
          <w:ilvl w:val="0"/>
          <w:numId w:val="3"/>
        </w:numPr>
        <w:spacing w:after="120"/>
        <w:rPr>
          <w:rFonts w:eastAsia="SimSun"/>
          <w:sz w:val="20"/>
          <w:szCs w:val="20"/>
          <w:lang w:eastAsia="en-GB"/>
        </w:rPr>
      </w:pPr>
      <w:r w:rsidRPr="009204DF">
        <w:rPr>
          <w:rFonts w:eastAsia="SimSun"/>
          <w:sz w:val="20"/>
          <w:szCs w:val="20"/>
          <w:lang w:eastAsia="en-GB"/>
        </w:rPr>
        <w:t xml:space="preserve">Scenario 2: NR and LTE deployed in </w:t>
      </w:r>
      <w:r w:rsidR="00921F60" w:rsidRPr="009204DF">
        <w:rPr>
          <w:rFonts w:eastAsia="SimSun"/>
          <w:sz w:val="20"/>
          <w:szCs w:val="20"/>
          <w:lang w:eastAsia="en-GB"/>
        </w:rPr>
        <w:t>neighboring</w:t>
      </w:r>
      <w:r w:rsidRPr="009204DF">
        <w:rPr>
          <w:rFonts w:eastAsia="SimSun"/>
          <w:sz w:val="20"/>
          <w:szCs w:val="20"/>
          <w:lang w:eastAsia="en-GB"/>
        </w:rPr>
        <w:t xml:space="preserve"> BS/areas</w:t>
      </w:r>
    </w:p>
    <w:p w14:paraId="7232B218" w14:textId="0FB32D0B" w:rsidR="009204DF" w:rsidRPr="00A32210" w:rsidRDefault="00A32210" w:rsidP="0011481A">
      <w:pPr>
        <w:spacing w:after="120"/>
        <w:rPr>
          <w:rFonts w:eastAsia="SimSun"/>
          <w:sz w:val="20"/>
          <w:szCs w:val="20"/>
          <w:lang w:eastAsia="en-GB"/>
        </w:rPr>
      </w:pPr>
      <w:r w:rsidRPr="00A32210">
        <w:rPr>
          <w:rFonts w:eastAsia="SimSun"/>
          <w:sz w:val="20"/>
          <w:szCs w:val="20"/>
          <w:lang w:eastAsia="en-GB"/>
        </w:rPr>
        <w:t>Open issues related to CRS interference mitigation in [1]:</w:t>
      </w:r>
    </w:p>
    <w:p w14:paraId="101BE29E" w14:textId="733EA438" w:rsidR="00A32210" w:rsidRPr="00921F60" w:rsidRDefault="00A32210" w:rsidP="00921F60">
      <w:pPr>
        <w:numPr>
          <w:ilvl w:val="0"/>
          <w:numId w:val="3"/>
        </w:numPr>
        <w:spacing w:after="120"/>
        <w:rPr>
          <w:rFonts w:eastAsia="SimSun"/>
          <w:sz w:val="20"/>
          <w:szCs w:val="20"/>
          <w:lang w:eastAsia="en-GB"/>
        </w:rPr>
      </w:pPr>
      <w:r w:rsidRPr="00921F60">
        <w:rPr>
          <w:rFonts w:eastAsia="SimSun"/>
          <w:sz w:val="20"/>
          <w:szCs w:val="20"/>
          <w:lang w:eastAsia="en-GB"/>
        </w:rPr>
        <w:t>TDD 15KHz for Scenario 2</w:t>
      </w:r>
    </w:p>
    <w:p w14:paraId="452EE7D6" w14:textId="5D11805F" w:rsidR="00A32210" w:rsidRPr="00921F60" w:rsidRDefault="00A32210" w:rsidP="00921F60">
      <w:pPr>
        <w:numPr>
          <w:ilvl w:val="0"/>
          <w:numId w:val="3"/>
        </w:numPr>
        <w:spacing w:after="120"/>
        <w:rPr>
          <w:rFonts w:eastAsia="SimSun"/>
          <w:sz w:val="20"/>
          <w:szCs w:val="20"/>
          <w:lang w:eastAsia="en-GB"/>
        </w:rPr>
      </w:pPr>
      <w:r w:rsidRPr="00921F60">
        <w:rPr>
          <w:rFonts w:eastAsia="SimSun"/>
          <w:sz w:val="20"/>
          <w:szCs w:val="20"/>
          <w:lang w:eastAsia="en-GB"/>
        </w:rPr>
        <w:t>Neighbor LTE CRS-IM for PDCCH</w:t>
      </w:r>
    </w:p>
    <w:p w14:paraId="0376995A" w14:textId="1E0293BC" w:rsidR="00A32210" w:rsidRPr="00921F60" w:rsidRDefault="00A32210" w:rsidP="00921F60">
      <w:pPr>
        <w:numPr>
          <w:ilvl w:val="0"/>
          <w:numId w:val="3"/>
        </w:numPr>
        <w:spacing w:after="120"/>
        <w:rPr>
          <w:rFonts w:eastAsia="SimSun"/>
          <w:sz w:val="20"/>
          <w:szCs w:val="20"/>
          <w:lang w:eastAsia="en-GB"/>
        </w:rPr>
      </w:pPr>
      <w:r w:rsidRPr="00921F60">
        <w:rPr>
          <w:rFonts w:eastAsia="SimSun"/>
          <w:sz w:val="20"/>
          <w:szCs w:val="20"/>
          <w:lang w:eastAsia="en-GB"/>
        </w:rPr>
        <w:t>Network assistance information</w:t>
      </w:r>
    </w:p>
    <w:p w14:paraId="63EA5934" w14:textId="77777777" w:rsidR="00A32210" w:rsidRPr="00A32210" w:rsidRDefault="00A32210" w:rsidP="00921F60">
      <w:pPr>
        <w:pStyle w:val="ListParagraph"/>
        <w:spacing w:after="120"/>
        <w:ind w:left="720" w:firstLineChars="0" w:firstLine="0"/>
        <w:rPr>
          <w:sz w:val="20"/>
          <w:szCs w:val="20"/>
          <w:lang w:eastAsia="en-GB"/>
        </w:rPr>
      </w:pPr>
    </w:p>
    <w:p w14:paraId="482255F8" w14:textId="6E1C891A" w:rsidR="009204DF" w:rsidRPr="00140B00" w:rsidRDefault="00921F60" w:rsidP="0011481A">
      <w:pPr>
        <w:spacing w:after="120"/>
        <w:rPr>
          <w:rFonts w:eastAsia="SimSun"/>
          <w:b/>
          <w:bCs/>
          <w:sz w:val="22"/>
          <w:szCs w:val="22"/>
          <w:u w:val="single"/>
          <w:lang w:eastAsia="en-GB"/>
        </w:rPr>
      </w:pPr>
      <w:r w:rsidRPr="00140B00">
        <w:rPr>
          <w:rFonts w:eastAsia="SimSun"/>
          <w:b/>
          <w:bCs/>
          <w:sz w:val="22"/>
          <w:szCs w:val="22"/>
          <w:u w:val="single"/>
          <w:lang w:eastAsia="en-GB"/>
        </w:rPr>
        <w:t>TDD 15KHz</w:t>
      </w:r>
    </w:p>
    <w:p w14:paraId="65AD901F" w14:textId="420F689C" w:rsidR="00140B00" w:rsidRDefault="00BF2883" w:rsidP="0011481A">
      <w:pPr>
        <w:spacing w:after="120"/>
        <w:rPr>
          <w:rFonts w:eastAsia="SimSun"/>
          <w:sz w:val="20"/>
          <w:szCs w:val="20"/>
          <w:lang w:eastAsia="en-GB"/>
        </w:rPr>
      </w:pPr>
      <w:r>
        <w:rPr>
          <w:rFonts w:eastAsia="SimSun"/>
          <w:sz w:val="20"/>
          <w:szCs w:val="20"/>
          <w:lang w:eastAsia="en-GB"/>
        </w:rPr>
        <w:t>For initial evaluation only FDD 15KHz was prioritized and TDD with 15KHz and 30KHz SCS was de-prioritized. Based on operators input TDD 15KHz deployments could be see interference from CRS in non-DSS, where NR and LTE are deployed in neighboring areas. In FDD with synchronized network, the slots between NR and LTE are aligned and CRS-IC could be performed on NR based on the CRS pattern. With TDD the uplink-downlink configuration could be different between LTE and NR and the DL slots need not be aligned. The NR UE needs to detect the TDD config for LTE before doing any CRS</w:t>
      </w:r>
      <w:r w:rsidR="00140B00">
        <w:rPr>
          <w:rFonts w:eastAsia="SimSun"/>
          <w:sz w:val="20"/>
          <w:szCs w:val="20"/>
          <w:lang w:eastAsia="en-GB"/>
        </w:rPr>
        <w:t>-IM. Without any network assistance, NR UE would need to decode SIB</w:t>
      </w:r>
      <w:r w:rsidR="004708BC">
        <w:rPr>
          <w:rFonts w:eastAsia="SimSun"/>
          <w:sz w:val="20"/>
          <w:szCs w:val="20"/>
          <w:lang w:eastAsia="en-GB"/>
        </w:rPr>
        <w:t>1</w:t>
      </w:r>
      <w:r w:rsidR="00140B00">
        <w:rPr>
          <w:rFonts w:eastAsia="SimSun"/>
          <w:sz w:val="20"/>
          <w:szCs w:val="20"/>
          <w:lang w:eastAsia="en-GB"/>
        </w:rPr>
        <w:t xml:space="preserve"> from LTE cell to determine the TDD config and do CRS-IM in NR DL slots that overlap with LTE DL slots</w:t>
      </w:r>
      <w:r w:rsidR="004708BC">
        <w:rPr>
          <w:rFonts w:eastAsia="SimSun"/>
          <w:sz w:val="20"/>
          <w:szCs w:val="20"/>
          <w:lang w:eastAsia="en-GB"/>
        </w:rPr>
        <w:t xml:space="preserve"> in addition to PBCH for MIB</w:t>
      </w:r>
      <w:r w:rsidR="00140B00">
        <w:rPr>
          <w:rFonts w:eastAsia="SimSun"/>
          <w:sz w:val="20"/>
          <w:szCs w:val="20"/>
          <w:lang w:eastAsia="en-GB"/>
        </w:rPr>
        <w:t xml:space="preserve">. </w:t>
      </w:r>
    </w:p>
    <w:p w14:paraId="73A7D56C" w14:textId="210CA761" w:rsidR="00140B00" w:rsidRPr="00140B00" w:rsidRDefault="00140B00" w:rsidP="0011481A">
      <w:pPr>
        <w:spacing w:after="120"/>
        <w:rPr>
          <w:rFonts w:eastAsia="SimSun"/>
          <w:i/>
          <w:iCs/>
          <w:sz w:val="20"/>
          <w:szCs w:val="20"/>
          <w:lang w:eastAsia="en-GB"/>
        </w:rPr>
      </w:pPr>
      <w:r>
        <w:rPr>
          <w:rFonts w:eastAsia="SimSun"/>
          <w:b/>
          <w:bCs/>
          <w:i/>
          <w:iCs/>
          <w:sz w:val="20"/>
          <w:szCs w:val="20"/>
          <w:lang w:eastAsia="en-GB"/>
        </w:rPr>
        <w:t xml:space="preserve">Observation #1: </w:t>
      </w:r>
      <w:r w:rsidRPr="00A15C8A">
        <w:rPr>
          <w:rFonts w:eastAsia="SimSun"/>
          <w:i/>
          <w:iCs/>
          <w:sz w:val="20"/>
          <w:szCs w:val="20"/>
          <w:lang w:eastAsia="en-GB"/>
        </w:rPr>
        <w:t>Without network assistance in TDD</w:t>
      </w:r>
      <w:r w:rsidR="00A15C8A" w:rsidRPr="00A15C8A">
        <w:rPr>
          <w:rFonts w:eastAsia="SimSun"/>
          <w:i/>
          <w:iCs/>
          <w:sz w:val="20"/>
          <w:szCs w:val="20"/>
          <w:lang w:eastAsia="en-GB"/>
        </w:rPr>
        <w:t>,</w:t>
      </w:r>
      <w:r w:rsidR="00A15C8A">
        <w:rPr>
          <w:rFonts w:eastAsia="SimSun"/>
          <w:b/>
          <w:bCs/>
          <w:i/>
          <w:iCs/>
          <w:sz w:val="20"/>
          <w:szCs w:val="20"/>
          <w:lang w:eastAsia="en-GB"/>
        </w:rPr>
        <w:t xml:space="preserve"> </w:t>
      </w:r>
      <w:r w:rsidRPr="00140B00">
        <w:rPr>
          <w:rFonts w:eastAsia="SimSun"/>
          <w:i/>
          <w:iCs/>
          <w:sz w:val="20"/>
          <w:szCs w:val="20"/>
          <w:lang w:eastAsia="en-GB"/>
        </w:rPr>
        <w:t>UE needs to decode SIB from LTE neighbor to determine LTE TDD config</w:t>
      </w:r>
      <w:r w:rsidR="00DB3177">
        <w:rPr>
          <w:rFonts w:eastAsia="SimSun"/>
          <w:i/>
          <w:iCs/>
          <w:sz w:val="20"/>
          <w:szCs w:val="20"/>
          <w:lang w:eastAsia="en-GB"/>
        </w:rPr>
        <w:t>, in addition to MIB decoding.</w:t>
      </w:r>
      <w:r w:rsidRPr="00140B00">
        <w:rPr>
          <w:rFonts w:eastAsia="SimSun"/>
          <w:i/>
          <w:iCs/>
          <w:sz w:val="20"/>
          <w:szCs w:val="20"/>
          <w:lang w:eastAsia="en-GB"/>
        </w:rPr>
        <w:t xml:space="preserve"> </w:t>
      </w:r>
    </w:p>
    <w:p w14:paraId="54FE4709" w14:textId="33942D80" w:rsidR="00A15C8A" w:rsidRDefault="00A15C8A" w:rsidP="0011481A">
      <w:pPr>
        <w:spacing w:after="120"/>
        <w:rPr>
          <w:rFonts w:eastAsia="SimSun"/>
          <w:sz w:val="20"/>
          <w:szCs w:val="20"/>
          <w:lang w:eastAsia="en-GB"/>
        </w:rPr>
      </w:pPr>
      <w:r>
        <w:rPr>
          <w:rFonts w:eastAsia="SimSun"/>
          <w:sz w:val="20"/>
          <w:szCs w:val="20"/>
          <w:lang w:eastAsia="en-GB"/>
        </w:rPr>
        <w:t>Decoding SIB from LTE neighbor cell for NR UE</w:t>
      </w:r>
      <w:r w:rsidR="00140B00">
        <w:rPr>
          <w:rFonts w:eastAsia="SimSun"/>
          <w:sz w:val="20"/>
          <w:szCs w:val="20"/>
          <w:lang w:eastAsia="en-GB"/>
        </w:rPr>
        <w:t xml:space="preserve"> is </w:t>
      </w:r>
      <w:r>
        <w:rPr>
          <w:rFonts w:eastAsia="SimSun"/>
          <w:sz w:val="20"/>
          <w:szCs w:val="20"/>
          <w:lang w:eastAsia="en-GB"/>
        </w:rPr>
        <w:t xml:space="preserve">not possible. </w:t>
      </w:r>
      <w:r w:rsidR="005353F9">
        <w:rPr>
          <w:rFonts w:eastAsia="SimSun"/>
          <w:sz w:val="20"/>
          <w:szCs w:val="20"/>
          <w:lang w:eastAsia="en-GB"/>
        </w:rPr>
        <w:t>Hence,</w:t>
      </w:r>
      <w:r>
        <w:rPr>
          <w:rFonts w:eastAsia="SimSun"/>
          <w:sz w:val="20"/>
          <w:szCs w:val="20"/>
          <w:lang w:eastAsia="en-GB"/>
        </w:rPr>
        <w:t xml:space="preserve"> we propose not to further discuss this case for CRS-IM without network assistance. </w:t>
      </w:r>
    </w:p>
    <w:p w14:paraId="53F85C22" w14:textId="7898C0C2" w:rsidR="00A15C8A" w:rsidRDefault="00A15C8A" w:rsidP="0011481A">
      <w:pPr>
        <w:spacing w:after="120"/>
        <w:rPr>
          <w:rFonts w:eastAsia="SimSun"/>
          <w:b/>
          <w:bCs/>
          <w:sz w:val="20"/>
          <w:szCs w:val="20"/>
          <w:lang w:eastAsia="en-GB"/>
        </w:rPr>
      </w:pPr>
      <w:r>
        <w:rPr>
          <w:rFonts w:eastAsia="SimSun"/>
          <w:b/>
          <w:bCs/>
          <w:sz w:val="20"/>
          <w:szCs w:val="20"/>
          <w:lang w:eastAsia="en-GB"/>
        </w:rPr>
        <w:t xml:space="preserve">Proposal #1: Do not consider case of TDD 15KHz for CRS-IM without network assistance. </w:t>
      </w:r>
    </w:p>
    <w:p w14:paraId="2D28CE41" w14:textId="1097DCAE" w:rsidR="00140B00" w:rsidRDefault="005353F9" w:rsidP="0011481A">
      <w:pPr>
        <w:spacing w:after="120"/>
        <w:rPr>
          <w:rFonts w:eastAsia="SimSun"/>
          <w:sz w:val="20"/>
          <w:szCs w:val="20"/>
          <w:lang w:eastAsia="en-GB"/>
        </w:rPr>
      </w:pPr>
      <w:r>
        <w:rPr>
          <w:rFonts w:eastAsia="SimSun"/>
          <w:sz w:val="20"/>
          <w:szCs w:val="20"/>
          <w:lang w:eastAsia="en-GB"/>
        </w:rPr>
        <w:t>One</w:t>
      </w:r>
      <w:r w:rsidR="00A15C8A">
        <w:rPr>
          <w:rFonts w:eastAsia="SimSun"/>
          <w:sz w:val="20"/>
          <w:szCs w:val="20"/>
          <w:lang w:eastAsia="en-GB"/>
        </w:rPr>
        <w:t xml:space="preserve"> feasible </w:t>
      </w:r>
      <w:r>
        <w:rPr>
          <w:rFonts w:eastAsia="SimSun"/>
          <w:sz w:val="20"/>
          <w:szCs w:val="20"/>
          <w:lang w:eastAsia="en-GB"/>
        </w:rPr>
        <w:t xml:space="preserve">option </w:t>
      </w:r>
      <w:r w:rsidR="00A15C8A">
        <w:rPr>
          <w:rFonts w:eastAsia="SimSun"/>
          <w:sz w:val="20"/>
          <w:szCs w:val="20"/>
          <w:lang w:eastAsia="en-GB"/>
        </w:rPr>
        <w:t>for this scenario would be to enable CRS rate matching on the LTE DL slots for NR DL slots</w:t>
      </w:r>
      <w:r>
        <w:rPr>
          <w:rFonts w:eastAsia="SimSun"/>
          <w:sz w:val="20"/>
          <w:szCs w:val="20"/>
          <w:lang w:eastAsia="en-GB"/>
        </w:rPr>
        <w:t xml:space="preserve"> based on the neighboring LTE interference.</w:t>
      </w:r>
      <w:r w:rsidR="004708BC">
        <w:rPr>
          <w:rFonts w:eastAsia="SimSun"/>
          <w:sz w:val="20"/>
          <w:szCs w:val="20"/>
          <w:lang w:eastAsia="en-GB"/>
        </w:rPr>
        <w:t xml:space="preserve"> This approach would also be favorable for TDD 30KHz scenario is considered. </w:t>
      </w:r>
    </w:p>
    <w:p w14:paraId="7D187DCA" w14:textId="63F877DD" w:rsidR="005353F9" w:rsidRDefault="005353F9" w:rsidP="0011481A">
      <w:pPr>
        <w:spacing w:after="120"/>
        <w:rPr>
          <w:rFonts w:eastAsia="SimSun"/>
          <w:b/>
          <w:bCs/>
          <w:sz w:val="20"/>
          <w:szCs w:val="20"/>
          <w:lang w:eastAsia="en-GB"/>
        </w:rPr>
      </w:pPr>
      <w:r w:rsidRPr="005353F9">
        <w:rPr>
          <w:rFonts w:eastAsia="SimSun"/>
          <w:b/>
          <w:bCs/>
          <w:sz w:val="20"/>
          <w:szCs w:val="20"/>
          <w:lang w:eastAsia="en-GB"/>
        </w:rPr>
        <w:t xml:space="preserve">Proposal #2: In case CRS interference </w:t>
      </w:r>
      <w:r w:rsidR="004708BC">
        <w:rPr>
          <w:rFonts w:eastAsia="SimSun"/>
          <w:b/>
          <w:bCs/>
          <w:sz w:val="20"/>
          <w:szCs w:val="20"/>
          <w:lang w:eastAsia="en-GB"/>
        </w:rPr>
        <w:t>handling</w:t>
      </w:r>
      <w:r w:rsidRPr="005353F9">
        <w:rPr>
          <w:rFonts w:eastAsia="SimSun"/>
          <w:b/>
          <w:bCs/>
          <w:sz w:val="20"/>
          <w:szCs w:val="20"/>
          <w:lang w:eastAsia="en-GB"/>
        </w:rPr>
        <w:t xml:space="preserve"> needs to be considered for TDD 15KHz</w:t>
      </w:r>
      <w:r>
        <w:rPr>
          <w:rFonts w:eastAsia="SimSun"/>
          <w:b/>
          <w:bCs/>
          <w:sz w:val="20"/>
          <w:szCs w:val="20"/>
          <w:lang w:eastAsia="en-GB"/>
        </w:rPr>
        <w:t xml:space="preserve">, </w:t>
      </w:r>
      <w:r w:rsidR="002710A2">
        <w:rPr>
          <w:rFonts w:eastAsia="SimSun"/>
          <w:b/>
          <w:bCs/>
          <w:sz w:val="20"/>
          <w:szCs w:val="20"/>
          <w:lang w:eastAsia="en-GB"/>
        </w:rPr>
        <w:t>introduce requirements with</w:t>
      </w:r>
      <w:r w:rsidR="00711DC4">
        <w:rPr>
          <w:rFonts w:eastAsia="SimSun"/>
          <w:b/>
          <w:bCs/>
          <w:sz w:val="20"/>
          <w:szCs w:val="20"/>
          <w:lang w:eastAsia="en-GB"/>
        </w:rPr>
        <w:t xml:space="preserve"> </w:t>
      </w:r>
      <w:r>
        <w:rPr>
          <w:rFonts w:eastAsia="SimSun"/>
          <w:b/>
          <w:bCs/>
          <w:sz w:val="20"/>
          <w:szCs w:val="20"/>
          <w:lang w:eastAsia="en-GB"/>
        </w:rPr>
        <w:t xml:space="preserve">CRS rate matching on LTE DL slots for NR DL slots. </w:t>
      </w:r>
    </w:p>
    <w:p w14:paraId="4C87D3EE" w14:textId="2C986E90" w:rsidR="004708BC" w:rsidRDefault="004708BC" w:rsidP="004708BC">
      <w:pPr>
        <w:spacing w:after="120"/>
        <w:rPr>
          <w:rFonts w:eastAsia="SimSun"/>
          <w:b/>
          <w:bCs/>
          <w:sz w:val="20"/>
          <w:szCs w:val="20"/>
          <w:lang w:eastAsia="en-GB"/>
        </w:rPr>
      </w:pPr>
      <w:r>
        <w:rPr>
          <w:rFonts w:eastAsia="SimSun"/>
          <w:b/>
          <w:bCs/>
          <w:sz w:val="20"/>
          <w:szCs w:val="20"/>
          <w:lang w:eastAsia="en-GB"/>
        </w:rPr>
        <w:lastRenderedPageBreak/>
        <w:t xml:space="preserve">Proposal #3: In case TDD 30KHz scenario is considered for CRS interference handling, </w:t>
      </w:r>
      <w:r w:rsidR="002710A2">
        <w:rPr>
          <w:rFonts w:eastAsia="SimSun"/>
          <w:b/>
          <w:bCs/>
          <w:sz w:val="20"/>
          <w:szCs w:val="20"/>
          <w:lang w:eastAsia="en-GB"/>
        </w:rPr>
        <w:t>consider</w:t>
      </w:r>
      <w:r>
        <w:rPr>
          <w:rFonts w:eastAsia="SimSun"/>
          <w:b/>
          <w:bCs/>
          <w:sz w:val="20"/>
          <w:szCs w:val="20"/>
          <w:lang w:eastAsia="en-GB"/>
        </w:rPr>
        <w:t xml:space="preserve"> CRS rate </w:t>
      </w:r>
      <w:r w:rsidR="0048299E">
        <w:rPr>
          <w:rFonts w:eastAsia="SimSun"/>
          <w:b/>
          <w:bCs/>
          <w:sz w:val="20"/>
          <w:szCs w:val="20"/>
          <w:lang w:eastAsia="en-GB"/>
        </w:rPr>
        <w:t>matching on</w:t>
      </w:r>
      <w:r>
        <w:rPr>
          <w:rFonts w:eastAsia="SimSun"/>
          <w:b/>
          <w:bCs/>
          <w:sz w:val="20"/>
          <w:szCs w:val="20"/>
          <w:lang w:eastAsia="en-GB"/>
        </w:rPr>
        <w:t xml:space="preserve"> LTE DL slots for NR DL slots. </w:t>
      </w:r>
    </w:p>
    <w:p w14:paraId="3024B1FA" w14:textId="11DA33FF" w:rsidR="004708BC" w:rsidRDefault="004708BC" w:rsidP="0011481A">
      <w:pPr>
        <w:spacing w:after="120"/>
        <w:rPr>
          <w:rFonts w:eastAsia="SimSun"/>
          <w:b/>
          <w:bCs/>
          <w:sz w:val="20"/>
          <w:szCs w:val="20"/>
          <w:lang w:eastAsia="en-GB"/>
        </w:rPr>
      </w:pPr>
    </w:p>
    <w:p w14:paraId="51BAD673" w14:textId="77777777" w:rsidR="00A15C8A" w:rsidRPr="00140B00" w:rsidRDefault="00A15C8A" w:rsidP="0011481A">
      <w:pPr>
        <w:spacing w:after="120"/>
        <w:rPr>
          <w:rFonts w:eastAsia="SimSun"/>
          <w:sz w:val="20"/>
          <w:szCs w:val="20"/>
          <w:lang w:eastAsia="en-GB"/>
        </w:rPr>
      </w:pPr>
    </w:p>
    <w:p w14:paraId="57C4A4E1" w14:textId="7AF222FA" w:rsidR="00921F60" w:rsidRPr="005353F9" w:rsidRDefault="005353F9" w:rsidP="0011481A">
      <w:pPr>
        <w:spacing w:after="120"/>
        <w:rPr>
          <w:rFonts w:eastAsia="SimSun"/>
          <w:b/>
          <w:bCs/>
          <w:sz w:val="22"/>
          <w:szCs w:val="22"/>
          <w:u w:val="single"/>
          <w:lang w:eastAsia="en-GB"/>
        </w:rPr>
      </w:pPr>
      <w:r w:rsidRPr="005353F9">
        <w:rPr>
          <w:rFonts w:eastAsia="SimSun"/>
          <w:b/>
          <w:bCs/>
          <w:sz w:val="22"/>
          <w:szCs w:val="22"/>
          <w:u w:val="single"/>
          <w:lang w:eastAsia="en-GB"/>
        </w:rPr>
        <w:t>Neighbor cell LTE CRS-IM for PDCCH</w:t>
      </w:r>
    </w:p>
    <w:p w14:paraId="0E5F8853" w14:textId="1ABD67F0" w:rsidR="00A90D58" w:rsidRDefault="00711DC4" w:rsidP="0011481A">
      <w:pPr>
        <w:spacing w:after="120"/>
        <w:rPr>
          <w:rFonts w:eastAsia="SimSun"/>
          <w:sz w:val="20"/>
          <w:szCs w:val="20"/>
          <w:lang w:eastAsia="en-GB"/>
        </w:rPr>
      </w:pPr>
      <w:r>
        <w:rPr>
          <w:rFonts w:eastAsia="SimSun"/>
          <w:sz w:val="20"/>
          <w:szCs w:val="20"/>
          <w:lang w:eastAsia="en-GB"/>
        </w:rPr>
        <w:t xml:space="preserve">In DSS scenario the NR PDCCH </w:t>
      </w:r>
      <w:r w:rsidR="00A53619">
        <w:rPr>
          <w:rFonts w:eastAsia="SimSun"/>
          <w:sz w:val="20"/>
          <w:szCs w:val="20"/>
          <w:lang w:eastAsia="en-GB"/>
        </w:rPr>
        <w:t>should</w:t>
      </w:r>
      <w:r>
        <w:rPr>
          <w:rFonts w:eastAsia="SimSun"/>
          <w:sz w:val="20"/>
          <w:szCs w:val="20"/>
          <w:lang w:eastAsia="en-GB"/>
        </w:rPr>
        <w:t xml:space="preserve"> not see interference from CRS</w:t>
      </w:r>
      <w:r w:rsidR="00A53619">
        <w:rPr>
          <w:rFonts w:eastAsia="SimSun"/>
          <w:sz w:val="20"/>
          <w:szCs w:val="20"/>
          <w:lang w:eastAsia="en-GB"/>
        </w:rPr>
        <w:t xml:space="preserve"> as PDCCH is not transmitted on CRS symbols. </w:t>
      </w:r>
      <w:r>
        <w:rPr>
          <w:rFonts w:eastAsia="SimSun"/>
          <w:sz w:val="20"/>
          <w:szCs w:val="20"/>
          <w:lang w:eastAsia="en-GB"/>
        </w:rPr>
        <w:t xml:space="preserve"> </w:t>
      </w:r>
      <w:r w:rsidR="00A53619">
        <w:rPr>
          <w:rFonts w:eastAsia="SimSun"/>
          <w:sz w:val="20"/>
          <w:szCs w:val="20"/>
          <w:lang w:eastAsia="en-GB"/>
        </w:rPr>
        <w:t>For the non-DSS case, there might be interference from CRS, but PDCCH should not be significantly affected</w:t>
      </w:r>
      <w:r w:rsidR="00A90D58">
        <w:rPr>
          <w:rFonts w:eastAsia="SimSun"/>
          <w:sz w:val="20"/>
          <w:szCs w:val="20"/>
          <w:lang w:eastAsia="en-GB"/>
        </w:rPr>
        <w:t xml:space="preserve"> since it is a robust channel</w:t>
      </w:r>
      <w:r w:rsidR="00A53619">
        <w:rPr>
          <w:rFonts w:eastAsia="SimSun"/>
          <w:sz w:val="20"/>
          <w:szCs w:val="20"/>
          <w:lang w:eastAsia="en-GB"/>
        </w:rPr>
        <w:t xml:space="preserve">. </w:t>
      </w:r>
    </w:p>
    <w:p w14:paraId="754483C8" w14:textId="1DBF2186" w:rsidR="00A90D58" w:rsidRDefault="00A90D58" w:rsidP="0011481A">
      <w:pPr>
        <w:spacing w:after="120"/>
        <w:rPr>
          <w:rFonts w:eastAsia="SimSun"/>
          <w:sz w:val="20"/>
          <w:szCs w:val="20"/>
          <w:lang w:eastAsia="en-GB"/>
        </w:rPr>
      </w:pPr>
      <w:r>
        <w:rPr>
          <w:rFonts w:eastAsia="SimSun"/>
          <w:b/>
          <w:bCs/>
          <w:i/>
          <w:iCs/>
          <w:sz w:val="20"/>
          <w:szCs w:val="20"/>
          <w:lang w:eastAsia="en-GB"/>
        </w:rPr>
        <w:t>Observation #2</w:t>
      </w:r>
      <w:r w:rsidRPr="003B0D5E">
        <w:rPr>
          <w:rFonts w:eastAsia="SimSun"/>
          <w:i/>
          <w:iCs/>
          <w:sz w:val="20"/>
          <w:szCs w:val="20"/>
          <w:lang w:eastAsia="en-GB"/>
        </w:rPr>
        <w:t xml:space="preserve">: </w:t>
      </w:r>
      <w:r>
        <w:rPr>
          <w:rFonts w:eastAsia="SimSun"/>
          <w:i/>
          <w:iCs/>
          <w:sz w:val="20"/>
          <w:szCs w:val="20"/>
          <w:lang w:eastAsia="en-GB"/>
        </w:rPr>
        <w:t xml:space="preserve">In DSS PDCCH shouldn’t be affected by CRS interference. In non-DSS, PDCCH should be robust to CRS interference. </w:t>
      </w:r>
    </w:p>
    <w:p w14:paraId="37A60ADF" w14:textId="64F24956" w:rsidR="00A53619" w:rsidRDefault="00A53619" w:rsidP="0011481A">
      <w:pPr>
        <w:spacing w:after="120"/>
        <w:rPr>
          <w:rFonts w:eastAsia="SimSun"/>
          <w:sz w:val="20"/>
          <w:szCs w:val="20"/>
          <w:lang w:eastAsia="en-GB"/>
        </w:rPr>
      </w:pPr>
      <w:r>
        <w:rPr>
          <w:rFonts w:eastAsia="SimSun"/>
          <w:sz w:val="20"/>
          <w:szCs w:val="20"/>
          <w:lang w:eastAsia="en-GB"/>
        </w:rPr>
        <w:t>Hence, we propose not to consider CRS</w:t>
      </w:r>
      <w:r w:rsidR="00DB3177">
        <w:rPr>
          <w:rFonts w:eastAsia="SimSun"/>
          <w:sz w:val="20"/>
          <w:szCs w:val="20"/>
          <w:lang w:eastAsia="en-GB"/>
        </w:rPr>
        <w:t>-</w:t>
      </w:r>
      <w:r>
        <w:rPr>
          <w:rFonts w:eastAsia="SimSun"/>
          <w:sz w:val="20"/>
          <w:szCs w:val="20"/>
          <w:lang w:eastAsia="en-GB"/>
        </w:rPr>
        <w:t>IM for PDCCH.</w:t>
      </w:r>
    </w:p>
    <w:p w14:paraId="43988865" w14:textId="54155254" w:rsidR="00A53619" w:rsidRPr="00A53619" w:rsidRDefault="00A53619" w:rsidP="0011481A">
      <w:pPr>
        <w:spacing w:after="120"/>
        <w:rPr>
          <w:rFonts w:eastAsia="SimSun"/>
          <w:b/>
          <w:bCs/>
          <w:sz w:val="20"/>
          <w:szCs w:val="20"/>
          <w:lang w:eastAsia="en-GB"/>
        </w:rPr>
      </w:pPr>
      <w:r>
        <w:rPr>
          <w:rFonts w:eastAsia="SimSun"/>
          <w:b/>
          <w:bCs/>
          <w:sz w:val="20"/>
          <w:szCs w:val="20"/>
          <w:lang w:eastAsia="en-GB"/>
        </w:rPr>
        <w:t>Proposal #</w:t>
      </w:r>
      <w:r w:rsidR="004708BC">
        <w:rPr>
          <w:rFonts w:eastAsia="SimSun"/>
          <w:b/>
          <w:bCs/>
          <w:sz w:val="20"/>
          <w:szCs w:val="20"/>
          <w:lang w:eastAsia="en-GB"/>
        </w:rPr>
        <w:t>4</w:t>
      </w:r>
      <w:r>
        <w:rPr>
          <w:rFonts w:eastAsia="SimSun"/>
          <w:b/>
          <w:bCs/>
          <w:sz w:val="20"/>
          <w:szCs w:val="20"/>
          <w:lang w:eastAsia="en-GB"/>
        </w:rPr>
        <w:t xml:space="preserve">: Do not consider CRS-IM for PDCCH. </w:t>
      </w:r>
    </w:p>
    <w:p w14:paraId="0EDC6C2D" w14:textId="77777777" w:rsidR="00BF2883" w:rsidRPr="00A32210" w:rsidRDefault="00BF2883" w:rsidP="0011481A">
      <w:pPr>
        <w:spacing w:after="120"/>
        <w:rPr>
          <w:rFonts w:eastAsia="SimSun"/>
          <w:sz w:val="20"/>
          <w:szCs w:val="20"/>
          <w:lang w:eastAsia="en-GB"/>
        </w:rPr>
      </w:pPr>
    </w:p>
    <w:p w14:paraId="50388E59" w14:textId="05A104D1" w:rsidR="009204DF" w:rsidRPr="00A53619" w:rsidRDefault="0011481A" w:rsidP="0011481A">
      <w:pPr>
        <w:spacing w:after="120"/>
        <w:rPr>
          <w:rFonts w:eastAsia="SimSun"/>
          <w:b/>
          <w:bCs/>
          <w:sz w:val="22"/>
          <w:szCs w:val="22"/>
          <w:u w:val="single"/>
          <w:lang w:eastAsia="en-GB"/>
        </w:rPr>
      </w:pPr>
      <w:r w:rsidRPr="00A53619">
        <w:rPr>
          <w:rFonts w:eastAsia="SimSun"/>
          <w:b/>
          <w:bCs/>
          <w:sz w:val="22"/>
          <w:szCs w:val="22"/>
          <w:u w:val="single"/>
          <w:lang w:eastAsia="en-GB"/>
        </w:rPr>
        <w:t>Network Assistance</w:t>
      </w:r>
    </w:p>
    <w:p w14:paraId="47C59EAC" w14:textId="6DEDC044" w:rsidR="009204DF" w:rsidRDefault="00A53619" w:rsidP="0011481A">
      <w:pPr>
        <w:spacing w:after="120"/>
        <w:rPr>
          <w:rFonts w:eastAsia="SimSun"/>
          <w:sz w:val="20"/>
          <w:szCs w:val="20"/>
          <w:lang w:eastAsia="en-GB"/>
        </w:rPr>
      </w:pPr>
      <w:r>
        <w:rPr>
          <w:rFonts w:eastAsia="SimSun"/>
          <w:sz w:val="20"/>
          <w:szCs w:val="20"/>
          <w:lang w:eastAsia="en-GB"/>
        </w:rPr>
        <w:t xml:space="preserve">The topic of network assistance was extensively discussed in RAN4#99e, but there was no conclusion on it. </w:t>
      </w:r>
    </w:p>
    <w:tbl>
      <w:tblPr>
        <w:tblStyle w:val="TableGrid"/>
        <w:tblW w:w="0" w:type="auto"/>
        <w:tblLook w:val="04A0" w:firstRow="1" w:lastRow="0" w:firstColumn="1" w:lastColumn="0" w:noHBand="0" w:noVBand="1"/>
      </w:tblPr>
      <w:tblGrid>
        <w:gridCol w:w="9350"/>
      </w:tblGrid>
      <w:tr w:rsidR="00A53619" w14:paraId="289D38A7" w14:textId="77777777" w:rsidTr="00A53619">
        <w:tc>
          <w:tcPr>
            <w:tcW w:w="9350" w:type="dxa"/>
          </w:tcPr>
          <w:p w14:paraId="40A3C657" w14:textId="77777777" w:rsidR="00A53619" w:rsidRPr="00A53619" w:rsidRDefault="00A53619" w:rsidP="00A53619">
            <w:pPr>
              <w:numPr>
                <w:ilvl w:val="0"/>
                <w:numId w:val="5"/>
              </w:numPr>
              <w:spacing w:after="120"/>
              <w:rPr>
                <w:rFonts w:eastAsia="SimSun"/>
                <w:sz w:val="20"/>
                <w:szCs w:val="20"/>
                <w:lang w:eastAsia="en-GB"/>
              </w:rPr>
            </w:pPr>
            <w:r w:rsidRPr="00A53619">
              <w:rPr>
                <w:rFonts w:eastAsia="SimSun"/>
                <w:sz w:val="20"/>
                <w:szCs w:val="20"/>
                <w:lang w:val="en-GB" w:eastAsia="en-GB"/>
              </w:rPr>
              <w:t>Assumption on CRS-IM</w:t>
            </w:r>
          </w:p>
          <w:p w14:paraId="65FCDD6E" w14:textId="77777777" w:rsidR="00A53619" w:rsidRPr="00A53619" w:rsidRDefault="00A53619" w:rsidP="00A53619">
            <w:pPr>
              <w:numPr>
                <w:ilvl w:val="1"/>
                <w:numId w:val="5"/>
              </w:numPr>
              <w:spacing w:after="120"/>
              <w:rPr>
                <w:rFonts w:eastAsia="SimSun"/>
                <w:sz w:val="20"/>
                <w:szCs w:val="20"/>
                <w:lang w:eastAsia="en-GB"/>
              </w:rPr>
            </w:pPr>
            <w:r w:rsidRPr="00A53619">
              <w:rPr>
                <w:rFonts w:eastAsia="SimSun"/>
                <w:sz w:val="20"/>
                <w:szCs w:val="20"/>
                <w:lang w:eastAsia="en-GB"/>
              </w:rPr>
              <w:t>Both CRS-IC and LLR weighting for the initial performance evaluation</w:t>
            </w:r>
          </w:p>
          <w:p w14:paraId="30C7BF65" w14:textId="77777777" w:rsidR="00A53619" w:rsidRPr="00A53619" w:rsidRDefault="00A53619" w:rsidP="00A53619">
            <w:pPr>
              <w:numPr>
                <w:ilvl w:val="1"/>
                <w:numId w:val="5"/>
              </w:numPr>
              <w:spacing w:after="120"/>
              <w:rPr>
                <w:rFonts w:eastAsia="SimSun"/>
                <w:sz w:val="20"/>
                <w:szCs w:val="20"/>
                <w:lang w:eastAsia="en-GB"/>
              </w:rPr>
            </w:pPr>
            <w:r w:rsidRPr="00A53619">
              <w:rPr>
                <w:rFonts w:eastAsia="SimSun"/>
                <w:sz w:val="20"/>
                <w:szCs w:val="20"/>
                <w:lang w:eastAsia="en-GB"/>
              </w:rPr>
              <w:t>FFS for performance requirements definition.</w:t>
            </w:r>
          </w:p>
          <w:p w14:paraId="7A0657E2" w14:textId="77777777" w:rsidR="00A53619" w:rsidRPr="00A53619" w:rsidRDefault="00A53619" w:rsidP="00A53619">
            <w:pPr>
              <w:numPr>
                <w:ilvl w:val="1"/>
                <w:numId w:val="5"/>
              </w:numPr>
              <w:spacing w:after="120"/>
              <w:rPr>
                <w:rFonts w:eastAsia="SimSun"/>
                <w:sz w:val="20"/>
                <w:szCs w:val="20"/>
                <w:highlight w:val="yellow"/>
                <w:lang w:eastAsia="en-GB"/>
              </w:rPr>
            </w:pPr>
            <w:r w:rsidRPr="00A53619">
              <w:rPr>
                <w:rFonts w:eastAsia="SimSun"/>
                <w:sz w:val="20"/>
                <w:szCs w:val="20"/>
                <w:highlight w:val="yellow"/>
                <w:lang w:eastAsia="en-GB"/>
              </w:rPr>
              <w:t>FFS NW assistant information existed or not, companies are encouraged to bring analysis with different options.</w:t>
            </w:r>
          </w:p>
          <w:p w14:paraId="3047FB11" w14:textId="77777777" w:rsidR="00A53619" w:rsidRDefault="00A53619" w:rsidP="00A53619">
            <w:pPr>
              <w:numPr>
                <w:ilvl w:val="0"/>
                <w:numId w:val="5"/>
              </w:numPr>
              <w:spacing w:after="120"/>
              <w:rPr>
                <w:rFonts w:eastAsia="SimSun"/>
                <w:sz w:val="20"/>
                <w:szCs w:val="20"/>
                <w:lang w:eastAsia="en-GB"/>
              </w:rPr>
            </w:pPr>
            <w:r w:rsidRPr="00A53619">
              <w:rPr>
                <w:rFonts w:eastAsia="SimSun"/>
                <w:sz w:val="20"/>
                <w:szCs w:val="20"/>
                <w:lang w:eastAsia="en-GB"/>
              </w:rPr>
              <w:t>UE processing time</w:t>
            </w:r>
          </w:p>
          <w:p w14:paraId="2C5088CF" w14:textId="326A3A36" w:rsidR="00A53619" w:rsidRPr="00A53619" w:rsidRDefault="00A53619" w:rsidP="00A53619">
            <w:pPr>
              <w:numPr>
                <w:ilvl w:val="1"/>
                <w:numId w:val="5"/>
              </w:numPr>
              <w:spacing w:after="120"/>
              <w:rPr>
                <w:rFonts w:eastAsia="SimSun"/>
                <w:sz w:val="20"/>
                <w:szCs w:val="20"/>
                <w:lang w:eastAsia="en-GB"/>
              </w:rPr>
            </w:pPr>
            <w:r w:rsidRPr="00A53619">
              <w:rPr>
                <w:rFonts w:eastAsia="SimSun"/>
                <w:sz w:val="20"/>
                <w:szCs w:val="20"/>
                <w:highlight w:val="yellow"/>
                <w:lang w:eastAsia="en-GB"/>
              </w:rPr>
              <w:t>Encourage further analysis on UE processing time in RAN4 #100e for CRS-IC and LLR de</w:t>
            </w:r>
            <w:r w:rsidRPr="00A53619">
              <w:rPr>
                <w:rFonts w:eastAsia="SimSun"/>
                <w:sz w:val="20"/>
                <w:szCs w:val="20"/>
                <w:highlight w:val="yellow"/>
                <w:lang w:val="en-GB" w:eastAsia="en-GB"/>
              </w:rPr>
              <w:t xml:space="preserve">weighting </w:t>
            </w:r>
            <w:r w:rsidRPr="00A53619">
              <w:rPr>
                <w:rFonts w:eastAsia="SimSun"/>
                <w:sz w:val="20"/>
                <w:szCs w:val="20"/>
                <w:highlight w:val="yellow"/>
                <w:lang w:eastAsia="en-GB"/>
              </w:rPr>
              <w:t>respectively.</w:t>
            </w:r>
          </w:p>
        </w:tc>
      </w:tr>
    </w:tbl>
    <w:p w14:paraId="54F5DAF3" w14:textId="54777FA9" w:rsidR="00A53619" w:rsidRDefault="00A53619" w:rsidP="0011481A">
      <w:pPr>
        <w:spacing w:after="120"/>
        <w:rPr>
          <w:rFonts w:eastAsia="SimSun"/>
          <w:sz w:val="20"/>
          <w:szCs w:val="20"/>
          <w:lang w:eastAsia="en-GB"/>
        </w:rPr>
      </w:pPr>
    </w:p>
    <w:p w14:paraId="076950FD" w14:textId="72F6F389" w:rsidR="00A53619" w:rsidRDefault="00A53619" w:rsidP="0011481A">
      <w:pPr>
        <w:spacing w:after="120"/>
        <w:rPr>
          <w:rFonts w:eastAsia="SimSun"/>
          <w:sz w:val="20"/>
          <w:szCs w:val="20"/>
          <w:lang w:eastAsia="en-GB"/>
        </w:rPr>
      </w:pPr>
      <w:r>
        <w:rPr>
          <w:rFonts w:eastAsia="SimSun"/>
          <w:sz w:val="20"/>
          <w:szCs w:val="20"/>
          <w:lang w:eastAsia="en-GB"/>
        </w:rPr>
        <w:t>If CRS-IM is the preferred way forward for interference handling for CRS in NR, and no network assistance is provided, the UE needs to detect the LTE cells, decode PBCH</w:t>
      </w:r>
      <w:r w:rsidR="00125BE8">
        <w:rPr>
          <w:rFonts w:eastAsia="SimSun"/>
          <w:sz w:val="20"/>
          <w:szCs w:val="20"/>
          <w:lang w:eastAsia="en-GB"/>
        </w:rPr>
        <w:t>/MIB</w:t>
      </w:r>
      <w:r>
        <w:rPr>
          <w:rFonts w:eastAsia="SimSun"/>
          <w:sz w:val="20"/>
          <w:szCs w:val="20"/>
          <w:lang w:eastAsia="en-GB"/>
        </w:rPr>
        <w:t xml:space="preserve"> to determine the number of TX antenna/ CRS ports and perform CRS-IC. </w:t>
      </w:r>
      <w:r w:rsidR="00C23E70">
        <w:rPr>
          <w:rFonts w:eastAsia="SimSun"/>
          <w:sz w:val="20"/>
          <w:szCs w:val="20"/>
          <w:lang w:eastAsia="en-GB"/>
        </w:rPr>
        <w:t xml:space="preserve">This is significant processing and complexity at the UE side. </w:t>
      </w:r>
      <w:r>
        <w:rPr>
          <w:rFonts w:eastAsia="SimSun"/>
          <w:sz w:val="20"/>
          <w:szCs w:val="20"/>
          <w:lang w:eastAsia="en-GB"/>
        </w:rPr>
        <w:t xml:space="preserve">In the last meeting </w:t>
      </w:r>
      <w:r w:rsidR="00C23E70">
        <w:rPr>
          <w:rFonts w:eastAsia="SimSun"/>
          <w:sz w:val="20"/>
          <w:szCs w:val="20"/>
          <w:lang w:eastAsia="en-GB"/>
        </w:rPr>
        <w:t xml:space="preserve">companies were encouraged to bring analysis with and without network assistance information </w:t>
      </w:r>
      <w:proofErr w:type="gramStart"/>
      <w:r w:rsidR="00C23E70">
        <w:rPr>
          <w:rFonts w:eastAsia="SimSun"/>
          <w:sz w:val="20"/>
          <w:szCs w:val="20"/>
          <w:lang w:eastAsia="en-GB"/>
        </w:rPr>
        <w:t>and also</w:t>
      </w:r>
      <w:proofErr w:type="gramEnd"/>
      <w:r w:rsidR="00C23E70">
        <w:rPr>
          <w:rFonts w:eastAsia="SimSun"/>
          <w:sz w:val="20"/>
          <w:szCs w:val="20"/>
          <w:lang w:eastAsia="en-GB"/>
        </w:rPr>
        <w:t xml:space="preserve"> UE processing time. In RAN4 there is no benchmark to show UE complexity or UE processing time, hence it would be hard to evaluate based on such criteria. </w:t>
      </w:r>
    </w:p>
    <w:p w14:paraId="7DFB105D" w14:textId="6CF91495" w:rsidR="003B0D5E" w:rsidRPr="003B0D5E" w:rsidRDefault="003B0D5E" w:rsidP="0011481A">
      <w:pPr>
        <w:spacing w:after="120"/>
        <w:rPr>
          <w:rFonts w:eastAsia="SimSun"/>
          <w:b/>
          <w:bCs/>
          <w:i/>
          <w:iCs/>
          <w:sz w:val="20"/>
          <w:szCs w:val="20"/>
          <w:lang w:eastAsia="en-GB"/>
        </w:rPr>
      </w:pPr>
      <w:r>
        <w:rPr>
          <w:rFonts w:eastAsia="SimSun"/>
          <w:b/>
          <w:bCs/>
          <w:i/>
          <w:iCs/>
          <w:sz w:val="20"/>
          <w:szCs w:val="20"/>
          <w:lang w:eastAsia="en-GB"/>
        </w:rPr>
        <w:t>Observation #</w:t>
      </w:r>
      <w:r w:rsidR="00A90D58">
        <w:rPr>
          <w:rFonts w:eastAsia="SimSun"/>
          <w:b/>
          <w:bCs/>
          <w:i/>
          <w:iCs/>
          <w:sz w:val="20"/>
          <w:szCs w:val="20"/>
          <w:lang w:eastAsia="en-GB"/>
        </w:rPr>
        <w:t>3</w:t>
      </w:r>
      <w:r w:rsidRPr="003B0D5E">
        <w:rPr>
          <w:rFonts w:eastAsia="SimSun"/>
          <w:i/>
          <w:iCs/>
          <w:sz w:val="20"/>
          <w:szCs w:val="20"/>
          <w:lang w:eastAsia="en-GB"/>
        </w:rPr>
        <w:t>: There is no benchmark in RAN4 to evaluate UE processing time or UE complexity</w:t>
      </w:r>
    </w:p>
    <w:p w14:paraId="19C6D649" w14:textId="60F1116A" w:rsidR="00C23E70" w:rsidRPr="00A32210" w:rsidRDefault="00C23E70" w:rsidP="0011481A">
      <w:pPr>
        <w:spacing w:after="120"/>
        <w:rPr>
          <w:rFonts w:eastAsia="SimSun"/>
          <w:sz w:val="20"/>
          <w:szCs w:val="20"/>
          <w:lang w:eastAsia="en-GB"/>
        </w:rPr>
      </w:pPr>
      <w:r>
        <w:rPr>
          <w:rFonts w:eastAsia="SimSun"/>
          <w:sz w:val="20"/>
          <w:szCs w:val="20"/>
          <w:lang w:eastAsia="en-GB"/>
        </w:rPr>
        <w:t xml:space="preserve">For non DSS scenario, we provide some performance results with and without network assistance for QPSK and 16QAM. </w:t>
      </w:r>
      <w:r w:rsidR="003B0D5E">
        <w:rPr>
          <w:rFonts w:eastAsia="SimSun"/>
          <w:sz w:val="20"/>
          <w:szCs w:val="20"/>
          <w:lang w:eastAsia="en-GB"/>
        </w:rPr>
        <w:t xml:space="preserve">With network assistance UE has full information from LTE CRS cell. Without network assistance, we emulate some decoding error for LTE and some error in LTE config. </w:t>
      </w:r>
    </w:p>
    <w:p w14:paraId="59F5D939" w14:textId="77777777" w:rsidR="006E5E80" w:rsidRDefault="006E5E80" w:rsidP="003B0D5E">
      <w:pPr>
        <w:pStyle w:val="Caption"/>
        <w:jc w:val="center"/>
      </w:pPr>
    </w:p>
    <w:tbl>
      <w:tblPr>
        <w:tblStyle w:val="TableGrid"/>
        <w:tblW w:w="0" w:type="auto"/>
        <w:tblLayout w:type="fixed"/>
        <w:tblLook w:val="04A0" w:firstRow="1" w:lastRow="0" w:firstColumn="1" w:lastColumn="0" w:noHBand="0" w:noVBand="1"/>
      </w:tblPr>
      <w:tblGrid>
        <w:gridCol w:w="4675"/>
        <w:gridCol w:w="4675"/>
      </w:tblGrid>
      <w:tr w:rsidR="006E5E80" w:rsidRPr="00A32210" w14:paraId="1893F73D" w14:textId="77777777" w:rsidTr="00EA77FF">
        <w:tc>
          <w:tcPr>
            <w:tcW w:w="4675" w:type="dxa"/>
          </w:tcPr>
          <w:p w14:paraId="18A48C2C" w14:textId="0FBE4ECF" w:rsidR="006E5E80" w:rsidRPr="00A32210" w:rsidRDefault="00D91036" w:rsidP="00EA77FF">
            <w:pPr>
              <w:spacing w:after="120"/>
              <w:rPr>
                <w:rFonts w:eastAsia="SimSun"/>
                <w:sz w:val="20"/>
                <w:szCs w:val="20"/>
                <w:lang w:eastAsia="en-GB"/>
              </w:rPr>
            </w:pPr>
            <w:r w:rsidRPr="00D91036">
              <w:rPr>
                <w:rFonts w:eastAsia="SimSun"/>
                <w:noProof/>
                <w:sz w:val="20"/>
                <w:szCs w:val="20"/>
                <w:lang w:eastAsia="en-GB"/>
              </w:rPr>
              <w:lastRenderedPageBreak/>
              <w:drawing>
                <wp:inline distT="0" distB="0" distL="0" distR="0" wp14:anchorId="12E20EAE" wp14:editId="0559D486">
                  <wp:extent cx="2831465" cy="2123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831465" cy="2123440"/>
                          </a:xfrm>
                          <a:prstGeom prst="rect">
                            <a:avLst/>
                          </a:prstGeom>
                        </pic:spPr>
                      </pic:pic>
                    </a:graphicData>
                  </a:graphic>
                </wp:inline>
              </w:drawing>
            </w:r>
          </w:p>
        </w:tc>
        <w:tc>
          <w:tcPr>
            <w:tcW w:w="4675" w:type="dxa"/>
          </w:tcPr>
          <w:p w14:paraId="7BA23338" w14:textId="3AF1E8F4" w:rsidR="006E5E80" w:rsidRPr="00A32210" w:rsidRDefault="00D91036" w:rsidP="00EA77FF">
            <w:pPr>
              <w:keepNext/>
              <w:spacing w:after="120"/>
              <w:rPr>
                <w:rFonts w:eastAsia="SimSun"/>
                <w:sz w:val="20"/>
                <w:szCs w:val="20"/>
                <w:lang w:eastAsia="en-GB"/>
              </w:rPr>
            </w:pPr>
            <w:r w:rsidRPr="00D91036">
              <w:rPr>
                <w:rFonts w:eastAsia="SimSun"/>
                <w:noProof/>
                <w:sz w:val="20"/>
                <w:szCs w:val="20"/>
                <w:lang w:eastAsia="en-GB"/>
              </w:rPr>
              <w:drawing>
                <wp:inline distT="0" distB="0" distL="0" distR="0" wp14:anchorId="6D82A404" wp14:editId="47DB2351">
                  <wp:extent cx="2831465" cy="2123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31465" cy="2123440"/>
                          </a:xfrm>
                          <a:prstGeom prst="rect">
                            <a:avLst/>
                          </a:prstGeom>
                        </pic:spPr>
                      </pic:pic>
                    </a:graphicData>
                  </a:graphic>
                </wp:inline>
              </w:drawing>
            </w:r>
          </w:p>
        </w:tc>
      </w:tr>
    </w:tbl>
    <w:p w14:paraId="288886B5" w14:textId="77777777" w:rsidR="006E5E80" w:rsidRDefault="006E5E80" w:rsidP="003B0D5E">
      <w:pPr>
        <w:pStyle w:val="Caption"/>
        <w:jc w:val="center"/>
      </w:pPr>
    </w:p>
    <w:p w14:paraId="541E01EE" w14:textId="479B368C" w:rsidR="009204DF" w:rsidRPr="009204DF" w:rsidRDefault="003B0D5E" w:rsidP="003B0D5E">
      <w:pPr>
        <w:pStyle w:val="Caption"/>
        <w:jc w:val="center"/>
        <w:rPr>
          <w:rFonts w:eastAsia="SimSun"/>
          <w:sz w:val="20"/>
          <w:szCs w:val="20"/>
          <w:lang w:eastAsia="en-GB"/>
        </w:rPr>
      </w:pPr>
      <w:r>
        <w:t xml:space="preserve">Figure </w:t>
      </w:r>
      <w:fldSimple w:instr=" SEQ Figure \* ARABIC ">
        <w:r>
          <w:rPr>
            <w:noProof/>
          </w:rPr>
          <w:t>1</w:t>
        </w:r>
      </w:fldSimple>
      <w:r>
        <w:t>:Performance in non-DSS with and without network assistance</w:t>
      </w:r>
    </w:p>
    <w:p w14:paraId="52610E5C" w14:textId="17FB274A" w:rsidR="009204DF" w:rsidRDefault="00C23E70" w:rsidP="005B410D">
      <w:pPr>
        <w:spacing w:after="120"/>
        <w:rPr>
          <w:rFonts w:eastAsia="SimSun"/>
          <w:sz w:val="20"/>
          <w:szCs w:val="20"/>
          <w:lang w:eastAsia="en-GB"/>
        </w:rPr>
      </w:pPr>
      <w:r>
        <w:rPr>
          <w:rFonts w:eastAsia="SimSun"/>
          <w:sz w:val="20"/>
          <w:szCs w:val="20"/>
          <w:lang w:eastAsia="en-GB"/>
        </w:rPr>
        <w:t xml:space="preserve">From the results in the figure above we observe that without network assistance the performance gain from </w:t>
      </w:r>
      <w:r w:rsidR="003B0D5E">
        <w:rPr>
          <w:rFonts w:eastAsia="SimSun"/>
          <w:sz w:val="20"/>
          <w:szCs w:val="20"/>
          <w:lang w:eastAsia="en-GB"/>
        </w:rPr>
        <w:t xml:space="preserve">CRS-IC for QPSK. For 16QAM, around 70% max TP, the performance degradation with no network assistance is almost 1 </w:t>
      </w:r>
      <w:proofErr w:type="spellStart"/>
      <w:r w:rsidR="003B0D5E">
        <w:rPr>
          <w:rFonts w:eastAsia="SimSun"/>
          <w:sz w:val="20"/>
          <w:szCs w:val="20"/>
          <w:lang w:eastAsia="en-GB"/>
        </w:rPr>
        <w:t>dB.</w:t>
      </w:r>
      <w:proofErr w:type="spellEnd"/>
      <w:r w:rsidR="003B0D5E">
        <w:rPr>
          <w:rFonts w:eastAsia="SimSun"/>
          <w:sz w:val="20"/>
          <w:szCs w:val="20"/>
          <w:lang w:eastAsia="en-GB"/>
        </w:rPr>
        <w:t xml:space="preserve"> </w:t>
      </w:r>
    </w:p>
    <w:p w14:paraId="191F0B8A" w14:textId="14516B7D" w:rsidR="003B0D5E" w:rsidRDefault="003B0D5E" w:rsidP="005B410D">
      <w:pPr>
        <w:spacing w:after="120"/>
        <w:rPr>
          <w:rFonts w:eastAsia="SimSun"/>
          <w:i/>
          <w:iCs/>
          <w:sz w:val="20"/>
          <w:szCs w:val="20"/>
          <w:lang w:eastAsia="en-GB"/>
        </w:rPr>
      </w:pPr>
      <w:r>
        <w:rPr>
          <w:rFonts w:eastAsia="SimSun"/>
          <w:b/>
          <w:bCs/>
          <w:i/>
          <w:iCs/>
          <w:sz w:val="20"/>
          <w:szCs w:val="20"/>
          <w:lang w:eastAsia="en-GB"/>
        </w:rPr>
        <w:t>Observation #</w:t>
      </w:r>
      <w:r w:rsidR="00A90D58">
        <w:rPr>
          <w:rFonts w:eastAsia="SimSun"/>
          <w:b/>
          <w:bCs/>
          <w:i/>
          <w:iCs/>
          <w:sz w:val="20"/>
          <w:szCs w:val="20"/>
          <w:lang w:eastAsia="en-GB"/>
        </w:rPr>
        <w:t>4</w:t>
      </w:r>
      <w:r>
        <w:rPr>
          <w:rFonts w:eastAsia="SimSun"/>
          <w:b/>
          <w:bCs/>
          <w:i/>
          <w:iCs/>
          <w:sz w:val="20"/>
          <w:szCs w:val="20"/>
          <w:lang w:eastAsia="en-GB"/>
        </w:rPr>
        <w:t xml:space="preserve">: </w:t>
      </w:r>
      <w:r>
        <w:rPr>
          <w:rFonts w:eastAsia="SimSun"/>
          <w:i/>
          <w:iCs/>
          <w:sz w:val="20"/>
          <w:szCs w:val="20"/>
          <w:lang w:eastAsia="en-GB"/>
        </w:rPr>
        <w:t xml:space="preserve">For CRS-IC without network assistance performance degradation of 1-2dB is observed compared to with network assistance. </w:t>
      </w:r>
    </w:p>
    <w:p w14:paraId="4F2F342A" w14:textId="2416874B" w:rsidR="003B0D5E" w:rsidRDefault="003B0D5E" w:rsidP="005B410D">
      <w:pPr>
        <w:spacing w:after="120"/>
        <w:rPr>
          <w:rFonts w:eastAsia="SimSun"/>
          <w:sz w:val="20"/>
          <w:szCs w:val="20"/>
          <w:lang w:eastAsia="en-GB"/>
        </w:rPr>
      </w:pPr>
      <w:r>
        <w:rPr>
          <w:rFonts w:eastAsia="SimSun"/>
          <w:sz w:val="20"/>
          <w:szCs w:val="20"/>
          <w:lang w:eastAsia="en-GB"/>
        </w:rPr>
        <w:t xml:space="preserve">For further study and evaluation, we recommend introducing network assistance on LTE configuration of the neighbor cells.  </w:t>
      </w:r>
    </w:p>
    <w:p w14:paraId="0F5105C4" w14:textId="296DB02C" w:rsidR="004C75A6" w:rsidRDefault="004C75A6" w:rsidP="005B410D">
      <w:pPr>
        <w:spacing w:after="120"/>
        <w:rPr>
          <w:rFonts w:eastAsia="SimSun"/>
          <w:b/>
          <w:bCs/>
          <w:sz w:val="20"/>
          <w:szCs w:val="20"/>
          <w:lang w:eastAsia="en-GB"/>
        </w:rPr>
      </w:pPr>
      <w:r>
        <w:rPr>
          <w:rFonts w:eastAsia="SimSun"/>
          <w:b/>
          <w:bCs/>
          <w:sz w:val="20"/>
          <w:szCs w:val="20"/>
          <w:lang w:eastAsia="en-GB"/>
        </w:rPr>
        <w:t>Proposal #</w:t>
      </w:r>
      <w:r w:rsidR="004708BC">
        <w:rPr>
          <w:rFonts w:eastAsia="SimSun"/>
          <w:b/>
          <w:bCs/>
          <w:sz w:val="20"/>
          <w:szCs w:val="20"/>
          <w:lang w:eastAsia="en-GB"/>
        </w:rPr>
        <w:t>5</w:t>
      </w:r>
      <w:r>
        <w:rPr>
          <w:rFonts w:eastAsia="SimSun"/>
          <w:b/>
          <w:bCs/>
          <w:sz w:val="20"/>
          <w:szCs w:val="20"/>
          <w:lang w:eastAsia="en-GB"/>
        </w:rPr>
        <w:t xml:space="preserve">: Introduce network assistance on neighbor cell LTE config to enable CRS-IC in NR. </w:t>
      </w:r>
    </w:p>
    <w:p w14:paraId="1E201D47" w14:textId="0B3DECE8" w:rsidR="004C75A6" w:rsidRDefault="004C75A6" w:rsidP="005B410D">
      <w:pPr>
        <w:spacing w:after="120"/>
        <w:rPr>
          <w:rFonts w:eastAsia="SimSun"/>
          <w:sz w:val="20"/>
          <w:szCs w:val="20"/>
          <w:lang w:eastAsia="en-GB"/>
        </w:rPr>
      </w:pPr>
      <w:r>
        <w:rPr>
          <w:rFonts w:eastAsia="SimSun"/>
          <w:sz w:val="20"/>
          <w:szCs w:val="20"/>
          <w:lang w:eastAsia="en-GB"/>
        </w:rPr>
        <w:t>The network assistance should have the following information from LTE neighbor cell:</w:t>
      </w:r>
    </w:p>
    <w:p w14:paraId="310125CC" w14:textId="77777777" w:rsidR="004C75A6" w:rsidRPr="004C75A6" w:rsidRDefault="004C75A6" w:rsidP="004C75A6">
      <w:pPr>
        <w:numPr>
          <w:ilvl w:val="1"/>
          <w:numId w:val="6"/>
        </w:numPr>
        <w:spacing w:after="120"/>
        <w:rPr>
          <w:rFonts w:eastAsia="SimSun"/>
          <w:sz w:val="20"/>
          <w:szCs w:val="20"/>
          <w:lang w:eastAsia="en-GB"/>
        </w:rPr>
      </w:pPr>
      <w:r w:rsidRPr="004C75A6">
        <w:rPr>
          <w:rFonts w:eastAsia="SimSun"/>
          <w:sz w:val="20"/>
          <w:szCs w:val="20"/>
          <w:lang w:eastAsia="en-GB"/>
        </w:rPr>
        <w:t>Neighbor Cell-ID</w:t>
      </w:r>
    </w:p>
    <w:p w14:paraId="1413C101" w14:textId="77777777" w:rsidR="004C75A6" w:rsidRPr="004C75A6" w:rsidRDefault="004C75A6" w:rsidP="004C75A6">
      <w:pPr>
        <w:numPr>
          <w:ilvl w:val="1"/>
          <w:numId w:val="6"/>
        </w:numPr>
        <w:spacing w:after="120"/>
        <w:rPr>
          <w:rFonts w:eastAsia="SimSun"/>
          <w:sz w:val="20"/>
          <w:szCs w:val="20"/>
          <w:lang w:eastAsia="en-GB"/>
        </w:rPr>
      </w:pPr>
      <w:r w:rsidRPr="004C75A6">
        <w:rPr>
          <w:rFonts w:eastAsia="SimSun"/>
          <w:sz w:val="20"/>
          <w:szCs w:val="20"/>
          <w:lang w:eastAsia="en-GB"/>
        </w:rPr>
        <w:t>LTE carrier frequency</w:t>
      </w:r>
    </w:p>
    <w:p w14:paraId="7D28FB74" w14:textId="77777777" w:rsidR="004C75A6" w:rsidRDefault="004C75A6" w:rsidP="004C75A6">
      <w:pPr>
        <w:numPr>
          <w:ilvl w:val="1"/>
          <w:numId w:val="6"/>
        </w:numPr>
        <w:spacing w:after="120"/>
        <w:rPr>
          <w:rFonts w:eastAsia="SimSun"/>
          <w:sz w:val="20"/>
          <w:szCs w:val="20"/>
          <w:lang w:eastAsia="en-GB"/>
        </w:rPr>
      </w:pPr>
      <w:r w:rsidRPr="004C75A6">
        <w:rPr>
          <w:rFonts w:eastAsia="SimSun"/>
          <w:sz w:val="20"/>
          <w:szCs w:val="20"/>
          <w:lang w:eastAsia="en-GB"/>
        </w:rPr>
        <w:t>LTE channel BW</w:t>
      </w:r>
    </w:p>
    <w:p w14:paraId="051FE6E1" w14:textId="2843843B" w:rsidR="004C75A6" w:rsidRDefault="004C75A6" w:rsidP="004C75A6">
      <w:pPr>
        <w:numPr>
          <w:ilvl w:val="1"/>
          <w:numId w:val="6"/>
        </w:numPr>
        <w:spacing w:after="120"/>
        <w:rPr>
          <w:rFonts w:eastAsia="SimSun"/>
          <w:sz w:val="20"/>
          <w:szCs w:val="20"/>
          <w:lang w:eastAsia="en-GB"/>
        </w:rPr>
      </w:pPr>
      <w:r w:rsidRPr="004C75A6">
        <w:rPr>
          <w:rFonts w:eastAsia="SimSun"/>
          <w:sz w:val="20"/>
          <w:szCs w:val="20"/>
          <w:lang w:eastAsia="en-GB"/>
        </w:rPr>
        <w:t xml:space="preserve">Number of CRS ports </w:t>
      </w:r>
    </w:p>
    <w:p w14:paraId="4B425626" w14:textId="77777777" w:rsidR="004C75A6" w:rsidRPr="004C75A6" w:rsidRDefault="004C75A6" w:rsidP="004C75A6">
      <w:pPr>
        <w:numPr>
          <w:ilvl w:val="1"/>
          <w:numId w:val="6"/>
        </w:numPr>
        <w:spacing w:after="120"/>
        <w:rPr>
          <w:rFonts w:eastAsia="SimSun"/>
          <w:sz w:val="20"/>
          <w:szCs w:val="20"/>
          <w:lang w:eastAsia="en-GB"/>
        </w:rPr>
      </w:pPr>
      <w:r w:rsidRPr="004C75A6">
        <w:rPr>
          <w:rFonts w:eastAsia="SimSun"/>
          <w:sz w:val="20"/>
          <w:szCs w:val="20"/>
          <w:lang w:eastAsia="en-GB"/>
        </w:rPr>
        <w:t>LTE MBSFN subframe configuration</w:t>
      </w:r>
    </w:p>
    <w:p w14:paraId="071EF3F3" w14:textId="25179894" w:rsidR="004C75A6" w:rsidRPr="004C75A6" w:rsidRDefault="004C75A6" w:rsidP="004C75A6">
      <w:pPr>
        <w:rPr>
          <w:rFonts w:eastAsia="SimSun"/>
          <w:b/>
          <w:bCs/>
          <w:sz w:val="20"/>
          <w:szCs w:val="20"/>
          <w:lang w:eastAsia="en-GB"/>
        </w:rPr>
      </w:pPr>
      <w:r w:rsidRPr="004C75A6">
        <w:rPr>
          <w:rFonts w:eastAsia="SimSun"/>
          <w:b/>
          <w:bCs/>
          <w:sz w:val="20"/>
          <w:szCs w:val="20"/>
          <w:lang w:eastAsia="en-GB"/>
        </w:rPr>
        <w:t>Proposal #</w:t>
      </w:r>
      <w:r w:rsidR="004708BC">
        <w:rPr>
          <w:rFonts w:eastAsia="SimSun"/>
          <w:b/>
          <w:bCs/>
          <w:sz w:val="20"/>
          <w:szCs w:val="20"/>
          <w:lang w:eastAsia="en-GB"/>
        </w:rPr>
        <w:t>6</w:t>
      </w:r>
      <w:r w:rsidRPr="004C75A6">
        <w:rPr>
          <w:rFonts w:eastAsia="SimSun"/>
          <w:b/>
          <w:bCs/>
          <w:sz w:val="20"/>
          <w:szCs w:val="20"/>
          <w:lang w:eastAsia="en-GB"/>
        </w:rPr>
        <w:t xml:space="preserve">: Include the </w:t>
      </w:r>
      <w:r w:rsidR="00676350">
        <w:rPr>
          <w:rFonts w:eastAsia="SimSun"/>
          <w:b/>
          <w:bCs/>
          <w:sz w:val="20"/>
          <w:szCs w:val="20"/>
          <w:lang w:eastAsia="en-GB"/>
        </w:rPr>
        <w:t>following</w:t>
      </w:r>
      <w:r w:rsidRPr="004C75A6">
        <w:rPr>
          <w:rFonts w:eastAsia="SimSun"/>
          <w:b/>
          <w:bCs/>
          <w:sz w:val="20"/>
          <w:szCs w:val="20"/>
          <w:lang w:eastAsia="en-GB"/>
        </w:rPr>
        <w:t xml:space="preserve"> </w:t>
      </w:r>
      <w:r w:rsidR="00676350">
        <w:rPr>
          <w:rFonts w:eastAsia="SimSun"/>
          <w:b/>
          <w:bCs/>
          <w:sz w:val="20"/>
          <w:szCs w:val="20"/>
          <w:lang w:eastAsia="en-GB"/>
        </w:rPr>
        <w:t>configuration parameters</w:t>
      </w:r>
      <w:r w:rsidRPr="004C75A6">
        <w:rPr>
          <w:rFonts w:eastAsia="SimSun"/>
          <w:b/>
          <w:bCs/>
          <w:sz w:val="20"/>
          <w:szCs w:val="20"/>
          <w:lang w:eastAsia="en-GB"/>
        </w:rPr>
        <w:t xml:space="preserve"> on LTE neighbor cell for network assistance for CRS-IC:</w:t>
      </w:r>
    </w:p>
    <w:p w14:paraId="12008E66" w14:textId="334537AC" w:rsidR="004C75A6" w:rsidRPr="004C75A6" w:rsidRDefault="004C75A6" w:rsidP="004C75A6">
      <w:pPr>
        <w:numPr>
          <w:ilvl w:val="1"/>
          <w:numId w:val="6"/>
        </w:numPr>
        <w:rPr>
          <w:rFonts w:eastAsia="SimSun"/>
          <w:b/>
          <w:bCs/>
          <w:sz w:val="20"/>
          <w:szCs w:val="20"/>
          <w:lang w:eastAsia="en-GB"/>
        </w:rPr>
      </w:pPr>
      <w:r w:rsidRPr="004C75A6">
        <w:rPr>
          <w:rFonts w:eastAsia="SimSun"/>
          <w:b/>
          <w:bCs/>
          <w:sz w:val="20"/>
          <w:szCs w:val="20"/>
          <w:lang w:eastAsia="en-GB"/>
        </w:rPr>
        <w:t>Neighbor Cell-ID</w:t>
      </w:r>
    </w:p>
    <w:p w14:paraId="3A638711" w14:textId="77777777" w:rsidR="004C75A6" w:rsidRPr="004C75A6" w:rsidRDefault="004C75A6" w:rsidP="004C75A6">
      <w:pPr>
        <w:numPr>
          <w:ilvl w:val="1"/>
          <w:numId w:val="6"/>
        </w:numPr>
        <w:rPr>
          <w:rFonts w:eastAsia="SimSun"/>
          <w:b/>
          <w:bCs/>
          <w:sz w:val="20"/>
          <w:szCs w:val="20"/>
          <w:lang w:eastAsia="en-GB"/>
        </w:rPr>
      </w:pPr>
      <w:r w:rsidRPr="004C75A6">
        <w:rPr>
          <w:rFonts w:eastAsia="SimSun"/>
          <w:b/>
          <w:bCs/>
          <w:sz w:val="20"/>
          <w:szCs w:val="20"/>
          <w:lang w:eastAsia="en-GB"/>
        </w:rPr>
        <w:t>LTE carrier frequency</w:t>
      </w:r>
    </w:p>
    <w:p w14:paraId="174170DE" w14:textId="77777777" w:rsidR="004C75A6" w:rsidRPr="004C75A6" w:rsidRDefault="004C75A6" w:rsidP="004C75A6">
      <w:pPr>
        <w:numPr>
          <w:ilvl w:val="1"/>
          <w:numId w:val="6"/>
        </w:numPr>
        <w:rPr>
          <w:rFonts w:eastAsia="SimSun"/>
          <w:b/>
          <w:bCs/>
          <w:sz w:val="20"/>
          <w:szCs w:val="20"/>
          <w:lang w:eastAsia="en-GB"/>
        </w:rPr>
      </w:pPr>
      <w:r w:rsidRPr="004C75A6">
        <w:rPr>
          <w:rFonts w:eastAsia="SimSun"/>
          <w:b/>
          <w:bCs/>
          <w:sz w:val="20"/>
          <w:szCs w:val="20"/>
          <w:lang w:eastAsia="en-GB"/>
        </w:rPr>
        <w:t>LTE channel BW</w:t>
      </w:r>
    </w:p>
    <w:p w14:paraId="4493B862" w14:textId="77777777" w:rsidR="004C75A6" w:rsidRPr="004C75A6" w:rsidRDefault="004C75A6" w:rsidP="004C75A6">
      <w:pPr>
        <w:numPr>
          <w:ilvl w:val="1"/>
          <w:numId w:val="6"/>
        </w:numPr>
        <w:rPr>
          <w:rFonts w:eastAsia="SimSun"/>
          <w:b/>
          <w:bCs/>
          <w:sz w:val="20"/>
          <w:szCs w:val="20"/>
          <w:lang w:eastAsia="en-GB"/>
        </w:rPr>
      </w:pPr>
      <w:r w:rsidRPr="004C75A6">
        <w:rPr>
          <w:rFonts w:eastAsia="SimSun"/>
          <w:b/>
          <w:bCs/>
          <w:sz w:val="20"/>
          <w:szCs w:val="20"/>
          <w:lang w:eastAsia="en-GB"/>
        </w:rPr>
        <w:t xml:space="preserve">Number of CRS ports </w:t>
      </w:r>
    </w:p>
    <w:p w14:paraId="7215693B" w14:textId="77777777" w:rsidR="004C75A6" w:rsidRPr="004C75A6" w:rsidRDefault="004C75A6" w:rsidP="004C75A6">
      <w:pPr>
        <w:numPr>
          <w:ilvl w:val="1"/>
          <w:numId w:val="6"/>
        </w:numPr>
        <w:rPr>
          <w:rFonts w:eastAsia="SimSun"/>
          <w:b/>
          <w:bCs/>
          <w:sz w:val="20"/>
          <w:szCs w:val="20"/>
          <w:lang w:eastAsia="en-GB"/>
        </w:rPr>
      </w:pPr>
      <w:r w:rsidRPr="004C75A6">
        <w:rPr>
          <w:rFonts w:eastAsia="SimSun"/>
          <w:b/>
          <w:bCs/>
          <w:sz w:val="20"/>
          <w:szCs w:val="20"/>
          <w:lang w:eastAsia="en-GB"/>
        </w:rPr>
        <w:t>LTE MBSFN subframe configuration</w:t>
      </w:r>
    </w:p>
    <w:p w14:paraId="4134A546" w14:textId="44CE5B68" w:rsidR="004C75A6" w:rsidRDefault="004C75A6" w:rsidP="004C75A6">
      <w:pPr>
        <w:spacing w:after="120"/>
        <w:rPr>
          <w:rFonts w:eastAsia="SimSun"/>
          <w:b/>
          <w:bCs/>
          <w:sz w:val="20"/>
          <w:szCs w:val="20"/>
          <w:lang w:eastAsia="en-GB"/>
        </w:rPr>
      </w:pPr>
    </w:p>
    <w:p w14:paraId="595B96CA" w14:textId="55C3205D" w:rsidR="0051412B" w:rsidRPr="0051412B" w:rsidRDefault="0051412B" w:rsidP="0051412B">
      <w:pPr>
        <w:pStyle w:val="Heading1"/>
        <w:rPr>
          <w:lang w:val="en-US"/>
        </w:rPr>
      </w:pPr>
      <w:r>
        <w:rPr>
          <w:lang w:val="en-US"/>
        </w:rPr>
        <w:t xml:space="preserve">3. </w:t>
      </w:r>
      <w:r w:rsidRPr="0051412B">
        <w:rPr>
          <w:lang w:val="en-US"/>
        </w:rPr>
        <w:t xml:space="preserve">Simulation Results </w:t>
      </w:r>
    </w:p>
    <w:p w14:paraId="21A3D9B0" w14:textId="7A854F87" w:rsidR="0051412B" w:rsidRPr="0051412B" w:rsidRDefault="0051412B" w:rsidP="0051412B">
      <w:pPr>
        <w:pStyle w:val="Heading2"/>
        <w:numPr>
          <w:ilvl w:val="1"/>
          <w:numId w:val="8"/>
        </w:numPr>
      </w:pPr>
      <w:r w:rsidRPr="0051412B">
        <w:t>DSS Scenario</w:t>
      </w:r>
    </w:p>
    <w:p w14:paraId="25E307E3" w14:textId="77777777" w:rsidR="0051412B" w:rsidRPr="005F08FC" w:rsidRDefault="0051412B" w:rsidP="0051412B">
      <w:pPr>
        <w:spacing w:after="120"/>
        <w:rPr>
          <w:sz w:val="20"/>
          <w:szCs w:val="20"/>
        </w:rPr>
      </w:pPr>
      <w:r w:rsidRPr="005F08FC">
        <w:rPr>
          <w:sz w:val="20"/>
          <w:szCs w:val="20"/>
        </w:rPr>
        <w:t>For the simulation results agreed in [1], we present results for 20% interference loading on LTE cell.</w:t>
      </w:r>
      <w:r>
        <w:rPr>
          <w:sz w:val="20"/>
          <w:szCs w:val="20"/>
        </w:rPr>
        <w:t xml:space="preserve"> We provide SNR @ 70% of Max TP, SNR gain compared to reference and TP gain.</w:t>
      </w:r>
    </w:p>
    <w:p w14:paraId="11B245DE" w14:textId="77777777" w:rsidR="0051412B" w:rsidRDefault="0051412B" w:rsidP="0051412B">
      <w:pPr>
        <w:spacing w:after="120"/>
        <w:rPr>
          <w:sz w:val="20"/>
          <w:szCs w:val="20"/>
        </w:rPr>
      </w:pPr>
      <w:r>
        <w:rPr>
          <w:sz w:val="20"/>
          <w:szCs w:val="20"/>
        </w:rPr>
        <w:t>Reference: Rel-15 serving cell CRS-RM, no IC or RM for interference cells</w:t>
      </w:r>
    </w:p>
    <w:p w14:paraId="7F2F042D" w14:textId="77777777" w:rsidR="0051412B" w:rsidRDefault="0051412B" w:rsidP="0051412B">
      <w:pPr>
        <w:spacing w:after="120"/>
        <w:rPr>
          <w:sz w:val="20"/>
          <w:szCs w:val="20"/>
        </w:rPr>
      </w:pPr>
      <w:r w:rsidRPr="005F08FC">
        <w:rPr>
          <w:sz w:val="20"/>
          <w:szCs w:val="20"/>
        </w:rPr>
        <w:lastRenderedPageBreak/>
        <w:t>Scheme</w:t>
      </w:r>
      <w:r>
        <w:rPr>
          <w:sz w:val="20"/>
          <w:szCs w:val="20"/>
        </w:rPr>
        <w:t xml:space="preserve"> #</w:t>
      </w:r>
      <w:r w:rsidRPr="005F08FC">
        <w:rPr>
          <w:sz w:val="20"/>
          <w:szCs w:val="20"/>
        </w:rPr>
        <w:t xml:space="preserve">1: Rel-16 CRS-RM for 1 interference cell (case </w:t>
      </w:r>
      <w:proofErr w:type="gramStart"/>
      <w:r w:rsidRPr="005F08FC">
        <w:rPr>
          <w:sz w:val="20"/>
          <w:szCs w:val="20"/>
        </w:rPr>
        <w:t>A</w:t>
      </w:r>
      <w:proofErr w:type="gramEnd"/>
      <w:r w:rsidRPr="005F08FC">
        <w:rPr>
          <w:sz w:val="20"/>
          <w:szCs w:val="20"/>
        </w:rPr>
        <w:t xml:space="preserve"> the rate matched CRS is always the first dominant interference)</w:t>
      </w:r>
    </w:p>
    <w:p w14:paraId="49C02AD5" w14:textId="77777777" w:rsidR="0051412B" w:rsidRDefault="0051412B" w:rsidP="0051412B">
      <w:pPr>
        <w:spacing w:after="120"/>
        <w:rPr>
          <w:sz w:val="20"/>
          <w:szCs w:val="20"/>
        </w:rPr>
      </w:pPr>
      <w:r>
        <w:rPr>
          <w:sz w:val="20"/>
          <w:szCs w:val="20"/>
        </w:rPr>
        <w:t xml:space="preserve">Scheme #3: </w:t>
      </w:r>
      <w:r w:rsidRPr="005F08FC">
        <w:rPr>
          <w:sz w:val="20"/>
          <w:szCs w:val="20"/>
        </w:rPr>
        <w:t>Rel-15 RB symbol level CRS-RM for 2 interference cells</w:t>
      </w:r>
    </w:p>
    <w:p w14:paraId="6C380A36" w14:textId="77777777" w:rsidR="0051412B" w:rsidRDefault="0051412B" w:rsidP="0051412B">
      <w:pPr>
        <w:spacing w:after="120"/>
        <w:rPr>
          <w:sz w:val="20"/>
          <w:szCs w:val="20"/>
        </w:rPr>
      </w:pPr>
      <w:r>
        <w:rPr>
          <w:sz w:val="20"/>
          <w:szCs w:val="20"/>
        </w:rPr>
        <w:t xml:space="preserve">Scheme #4: </w:t>
      </w:r>
      <w:r w:rsidRPr="00197787">
        <w:rPr>
          <w:sz w:val="20"/>
          <w:szCs w:val="20"/>
        </w:rPr>
        <w:t>CRS-IM using CRS-IC WITH NW assist</w:t>
      </w:r>
    </w:p>
    <w:p w14:paraId="3CECBBD8" w14:textId="77777777" w:rsidR="0051412B" w:rsidRPr="005F08FC" w:rsidRDefault="0051412B" w:rsidP="0051412B">
      <w:pPr>
        <w:spacing w:after="120"/>
        <w:rPr>
          <w:sz w:val="20"/>
          <w:szCs w:val="20"/>
        </w:rPr>
      </w:pPr>
      <w:r>
        <w:rPr>
          <w:sz w:val="20"/>
          <w:szCs w:val="20"/>
        </w:rPr>
        <w:t xml:space="preserve">Scheme #5: </w:t>
      </w:r>
      <w:r w:rsidRPr="00197787">
        <w:rPr>
          <w:sz w:val="20"/>
          <w:szCs w:val="20"/>
        </w:rPr>
        <w:t>CRS-IM using CRS-IC WITHOUT NW assist</w:t>
      </w:r>
    </w:p>
    <w:p w14:paraId="60EF1B9E" w14:textId="77777777" w:rsidR="0051412B" w:rsidRDefault="0051412B" w:rsidP="0051412B">
      <w:pPr>
        <w:rPr>
          <w:sz w:val="20"/>
          <w:szCs w:val="20"/>
          <w:lang w:val="en-GB"/>
        </w:rPr>
      </w:pPr>
    </w:p>
    <w:p w14:paraId="5003678C" w14:textId="77777777" w:rsidR="0051412B" w:rsidRDefault="0051412B" w:rsidP="0051412B">
      <w:pPr>
        <w:rPr>
          <w:sz w:val="20"/>
          <w:szCs w:val="20"/>
          <w:lang w:val="en-GB"/>
        </w:rPr>
      </w:pPr>
    </w:p>
    <w:p w14:paraId="2DA835F6" w14:textId="77777777" w:rsidR="0051412B" w:rsidRDefault="0051412B" w:rsidP="0051412B">
      <w:pPr>
        <w:pStyle w:val="Caption"/>
        <w:keepNext/>
        <w:jc w:val="center"/>
      </w:pPr>
      <w:r>
        <w:t xml:space="preserve">Table </w:t>
      </w:r>
      <w:fldSimple w:instr=" SEQ Table \* ARABIC ">
        <w:r>
          <w:rPr>
            <w:noProof/>
          </w:rPr>
          <w:t>1</w:t>
        </w:r>
      </w:fldSimple>
      <w:r>
        <w:t>: SNR @ 70% Max TP for DSS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1225"/>
        <w:gridCol w:w="1423"/>
        <w:gridCol w:w="1339"/>
        <w:gridCol w:w="1339"/>
        <w:gridCol w:w="1385"/>
      </w:tblGrid>
      <w:tr w:rsidR="0051412B" w:rsidRPr="006C2A50" w14:paraId="1AE9D905" w14:textId="77777777" w:rsidTr="00EA77FF">
        <w:trPr>
          <w:trHeight w:val="1044"/>
          <w:jc w:val="center"/>
        </w:trPr>
        <w:tc>
          <w:tcPr>
            <w:tcW w:w="1197" w:type="dxa"/>
            <w:shd w:val="clear" w:color="000000" w:fill="DCE6F1"/>
            <w:vAlign w:val="center"/>
            <w:hideMark/>
          </w:tcPr>
          <w:p w14:paraId="292AD883"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Antenna Config</w:t>
            </w:r>
          </w:p>
        </w:tc>
        <w:tc>
          <w:tcPr>
            <w:tcW w:w="1177" w:type="dxa"/>
            <w:shd w:val="clear" w:color="000000" w:fill="DCE6F1"/>
            <w:vAlign w:val="center"/>
            <w:hideMark/>
          </w:tcPr>
          <w:p w14:paraId="6BC0F1A1"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MCS index</w:t>
            </w:r>
          </w:p>
        </w:tc>
        <w:tc>
          <w:tcPr>
            <w:tcW w:w="1225" w:type="dxa"/>
            <w:shd w:val="clear" w:color="000000" w:fill="DCE6F1"/>
            <w:vAlign w:val="center"/>
            <w:hideMark/>
          </w:tcPr>
          <w:p w14:paraId="640297BC"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Reference</w:t>
            </w:r>
          </w:p>
        </w:tc>
        <w:tc>
          <w:tcPr>
            <w:tcW w:w="1423" w:type="dxa"/>
            <w:shd w:val="clear" w:color="000000" w:fill="DCE6F1"/>
            <w:vAlign w:val="center"/>
            <w:hideMark/>
          </w:tcPr>
          <w:p w14:paraId="5283F704"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#1</w:t>
            </w:r>
          </w:p>
        </w:tc>
        <w:tc>
          <w:tcPr>
            <w:tcW w:w="1339" w:type="dxa"/>
            <w:shd w:val="clear" w:color="000000" w:fill="DCE6F1"/>
            <w:vAlign w:val="center"/>
            <w:hideMark/>
          </w:tcPr>
          <w:p w14:paraId="2BA827A0"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#3</w:t>
            </w:r>
          </w:p>
        </w:tc>
        <w:tc>
          <w:tcPr>
            <w:tcW w:w="1339" w:type="dxa"/>
            <w:shd w:val="clear" w:color="000000" w:fill="DCE6F1"/>
            <w:vAlign w:val="center"/>
            <w:hideMark/>
          </w:tcPr>
          <w:p w14:paraId="6D04F06D"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#4</w:t>
            </w:r>
          </w:p>
        </w:tc>
        <w:tc>
          <w:tcPr>
            <w:tcW w:w="1385" w:type="dxa"/>
            <w:shd w:val="clear" w:color="000000" w:fill="DCE6F1"/>
            <w:vAlign w:val="center"/>
            <w:hideMark/>
          </w:tcPr>
          <w:p w14:paraId="7188747D"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#5</w:t>
            </w:r>
          </w:p>
        </w:tc>
      </w:tr>
      <w:tr w:rsidR="00BC4764" w:rsidRPr="005F08FC" w14:paraId="5B828CE0" w14:textId="77777777" w:rsidTr="008A0564">
        <w:trPr>
          <w:trHeight w:val="288"/>
          <w:jc w:val="center"/>
        </w:trPr>
        <w:tc>
          <w:tcPr>
            <w:tcW w:w="1197" w:type="dxa"/>
            <w:vMerge w:val="restart"/>
            <w:shd w:val="clear" w:color="auto" w:fill="auto"/>
            <w:vAlign w:val="center"/>
            <w:hideMark/>
          </w:tcPr>
          <w:p w14:paraId="1837672A"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4Tx 2Rx Low</w:t>
            </w:r>
          </w:p>
        </w:tc>
        <w:tc>
          <w:tcPr>
            <w:tcW w:w="1177" w:type="dxa"/>
            <w:shd w:val="clear" w:color="auto" w:fill="auto"/>
            <w:vAlign w:val="center"/>
            <w:hideMark/>
          </w:tcPr>
          <w:p w14:paraId="207D81A3"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225" w:type="dxa"/>
            <w:shd w:val="clear" w:color="auto" w:fill="auto"/>
            <w:noWrap/>
            <w:vAlign w:val="center"/>
          </w:tcPr>
          <w:p w14:paraId="09E319B8" w14:textId="76AC1BDD" w:rsidR="00BC4764" w:rsidRPr="005F08FC" w:rsidRDefault="00BC4764" w:rsidP="00BC4764">
            <w:pPr>
              <w:jc w:val="center"/>
              <w:rPr>
                <w:rFonts w:ascii="Calibri" w:eastAsia="Times New Roman" w:hAnsi="Calibri" w:cs="Calibri"/>
                <w:sz w:val="24"/>
                <w:szCs w:val="24"/>
              </w:rPr>
            </w:pPr>
            <w:r>
              <w:rPr>
                <w:rFonts w:ascii="Arial" w:hAnsi="Arial" w:cs="Arial"/>
                <w:sz w:val="20"/>
                <w:szCs w:val="20"/>
              </w:rPr>
              <w:t>5.3</w:t>
            </w:r>
          </w:p>
        </w:tc>
        <w:tc>
          <w:tcPr>
            <w:tcW w:w="1423" w:type="dxa"/>
            <w:shd w:val="clear" w:color="auto" w:fill="auto"/>
            <w:noWrap/>
            <w:vAlign w:val="center"/>
          </w:tcPr>
          <w:p w14:paraId="685E509A" w14:textId="3492CFAC"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4.8</w:t>
            </w:r>
          </w:p>
        </w:tc>
        <w:tc>
          <w:tcPr>
            <w:tcW w:w="1339" w:type="dxa"/>
            <w:shd w:val="clear" w:color="auto" w:fill="auto"/>
            <w:noWrap/>
            <w:vAlign w:val="center"/>
          </w:tcPr>
          <w:p w14:paraId="05471CF5" w14:textId="50157C05"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5.4</w:t>
            </w:r>
          </w:p>
        </w:tc>
        <w:tc>
          <w:tcPr>
            <w:tcW w:w="1339" w:type="dxa"/>
            <w:shd w:val="clear" w:color="auto" w:fill="auto"/>
            <w:noWrap/>
            <w:vAlign w:val="center"/>
          </w:tcPr>
          <w:p w14:paraId="142EA3E5" w14:textId="3742182B"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4.1</w:t>
            </w:r>
          </w:p>
        </w:tc>
        <w:tc>
          <w:tcPr>
            <w:tcW w:w="1385" w:type="dxa"/>
            <w:shd w:val="clear" w:color="auto" w:fill="auto"/>
            <w:noWrap/>
            <w:vAlign w:val="center"/>
          </w:tcPr>
          <w:p w14:paraId="5C524734" w14:textId="61A3BCC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4.3</w:t>
            </w:r>
          </w:p>
        </w:tc>
      </w:tr>
      <w:tr w:rsidR="00BC4764" w:rsidRPr="005F08FC" w14:paraId="0B850063" w14:textId="77777777" w:rsidTr="000D26B5">
        <w:trPr>
          <w:trHeight w:val="288"/>
          <w:jc w:val="center"/>
        </w:trPr>
        <w:tc>
          <w:tcPr>
            <w:tcW w:w="1197" w:type="dxa"/>
            <w:vMerge/>
            <w:vAlign w:val="center"/>
            <w:hideMark/>
          </w:tcPr>
          <w:p w14:paraId="3A63584C" w14:textId="77777777" w:rsidR="00BC4764" w:rsidRPr="005F08FC" w:rsidRDefault="00BC4764" w:rsidP="00BC4764">
            <w:pPr>
              <w:jc w:val="center"/>
              <w:rPr>
                <w:rFonts w:ascii="Calibri" w:eastAsia="Times New Roman" w:hAnsi="Calibri" w:cs="Calibri"/>
                <w:sz w:val="24"/>
                <w:szCs w:val="24"/>
              </w:rPr>
            </w:pPr>
          </w:p>
        </w:tc>
        <w:tc>
          <w:tcPr>
            <w:tcW w:w="1177" w:type="dxa"/>
            <w:shd w:val="clear" w:color="auto" w:fill="auto"/>
            <w:vAlign w:val="center"/>
            <w:hideMark/>
          </w:tcPr>
          <w:p w14:paraId="103F3D2B"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225" w:type="dxa"/>
            <w:shd w:val="clear" w:color="auto" w:fill="auto"/>
            <w:noWrap/>
            <w:vAlign w:val="center"/>
          </w:tcPr>
          <w:p w14:paraId="651A6120" w14:textId="305CDD96" w:rsidR="00BC4764" w:rsidRPr="005F08FC" w:rsidRDefault="00BC4764" w:rsidP="00BC4764">
            <w:pPr>
              <w:jc w:val="center"/>
              <w:rPr>
                <w:rFonts w:ascii="Calibri" w:eastAsia="Times New Roman" w:hAnsi="Calibri" w:cs="Calibri"/>
                <w:sz w:val="24"/>
                <w:szCs w:val="24"/>
              </w:rPr>
            </w:pPr>
            <w:r>
              <w:rPr>
                <w:rFonts w:ascii="Arial" w:hAnsi="Arial" w:cs="Arial"/>
                <w:sz w:val="20"/>
                <w:szCs w:val="20"/>
              </w:rPr>
              <w:t>11.9</w:t>
            </w:r>
          </w:p>
        </w:tc>
        <w:tc>
          <w:tcPr>
            <w:tcW w:w="1423" w:type="dxa"/>
            <w:shd w:val="clear" w:color="auto" w:fill="auto"/>
            <w:noWrap/>
            <w:vAlign w:val="center"/>
          </w:tcPr>
          <w:p w14:paraId="400D05E8" w14:textId="1DBC371C"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11.1</w:t>
            </w:r>
          </w:p>
        </w:tc>
        <w:tc>
          <w:tcPr>
            <w:tcW w:w="1339" w:type="dxa"/>
            <w:shd w:val="clear" w:color="auto" w:fill="auto"/>
            <w:noWrap/>
            <w:vAlign w:val="center"/>
          </w:tcPr>
          <w:p w14:paraId="4EA863BB" w14:textId="49D40487"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12.8</w:t>
            </w:r>
          </w:p>
        </w:tc>
        <w:tc>
          <w:tcPr>
            <w:tcW w:w="1339" w:type="dxa"/>
            <w:shd w:val="clear" w:color="auto" w:fill="auto"/>
            <w:noWrap/>
            <w:vAlign w:val="center"/>
          </w:tcPr>
          <w:p w14:paraId="2D06DD98" w14:textId="5887E3EE"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8.3</w:t>
            </w:r>
          </w:p>
        </w:tc>
        <w:tc>
          <w:tcPr>
            <w:tcW w:w="1385" w:type="dxa"/>
            <w:shd w:val="clear" w:color="auto" w:fill="auto"/>
            <w:noWrap/>
            <w:vAlign w:val="center"/>
          </w:tcPr>
          <w:p w14:paraId="7B6FCFD4" w14:textId="621704F4"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9.1</w:t>
            </w:r>
          </w:p>
        </w:tc>
      </w:tr>
      <w:tr w:rsidR="00BC4764" w:rsidRPr="005F08FC" w14:paraId="5125B759" w14:textId="77777777" w:rsidTr="004D30DD">
        <w:trPr>
          <w:trHeight w:val="288"/>
          <w:jc w:val="center"/>
        </w:trPr>
        <w:tc>
          <w:tcPr>
            <w:tcW w:w="1197" w:type="dxa"/>
            <w:vMerge w:val="restart"/>
            <w:shd w:val="clear" w:color="auto" w:fill="auto"/>
            <w:vAlign w:val="center"/>
            <w:hideMark/>
          </w:tcPr>
          <w:p w14:paraId="086C9FEC"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4Tx 4Rx Low</w:t>
            </w:r>
          </w:p>
        </w:tc>
        <w:tc>
          <w:tcPr>
            <w:tcW w:w="1177" w:type="dxa"/>
            <w:shd w:val="clear" w:color="auto" w:fill="auto"/>
            <w:vAlign w:val="center"/>
            <w:hideMark/>
          </w:tcPr>
          <w:p w14:paraId="4A3FDEED"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225" w:type="dxa"/>
            <w:shd w:val="clear" w:color="auto" w:fill="auto"/>
            <w:noWrap/>
            <w:vAlign w:val="center"/>
          </w:tcPr>
          <w:p w14:paraId="0F57FACC" w14:textId="44DC9E6D" w:rsidR="00BC4764" w:rsidRPr="005F08FC" w:rsidRDefault="00BC4764" w:rsidP="00BC4764">
            <w:pPr>
              <w:jc w:val="center"/>
              <w:rPr>
                <w:rFonts w:ascii="Calibri" w:eastAsia="Times New Roman" w:hAnsi="Calibri" w:cs="Calibri"/>
                <w:sz w:val="24"/>
                <w:szCs w:val="24"/>
              </w:rPr>
            </w:pPr>
            <w:r>
              <w:rPr>
                <w:rFonts w:ascii="Arial" w:hAnsi="Arial" w:cs="Arial"/>
                <w:sz w:val="20"/>
                <w:szCs w:val="20"/>
              </w:rPr>
              <w:t>2.9</w:t>
            </w:r>
          </w:p>
        </w:tc>
        <w:tc>
          <w:tcPr>
            <w:tcW w:w="1423" w:type="dxa"/>
            <w:shd w:val="clear" w:color="auto" w:fill="auto"/>
            <w:noWrap/>
            <w:vAlign w:val="center"/>
          </w:tcPr>
          <w:p w14:paraId="3D3D2FA3" w14:textId="1D47DE9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2.0</w:t>
            </w:r>
          </w:p>
        </w:tc>
        <w:tc>
          <w:tcPr>
            <w:tcW w:w="1339" w:type="dxa"/>
            <w:shd w:val="clear" w:color="auto" w:fill="auto"/>
            <w:noWrap/>
            <w:vAlign w:val="center"/>
          </w:tcPr>
          <w:p w14:paraId="6F595DA6" w14:textId="6D59D1B7"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2.2</w:t>
            </w:r>
          </w:p>
        </w:tc>
        <w:tc>
          <w:tcPr>
            <w:tcW w:w="1339" w:type="dxa"/>
            <w:shd w:val="clear" w:color="auto" w:fill="auto"/>
            <w:noWrap/>
            <w:vAlign w:val="center"/>
          </w:tcPr>
          <w:p w14:paraId="526A968D" w14:textId="1246052F"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1.7</w:t>
            </w:r>
          </w:p>
        </w:tc>
        <w:tc>
          <w:tcPr>
            <w:tcW w:w="1385" w:type="dxa"/>
            <w:shd w:val="clear" w:color="auto" w:fill="auto"/>
            <w:noWrap/>
            <w:vAlign w:val="center"/>
          </w:tcPr>
          <w:p w14:paraId="5E1E72C4" w14:textId="270CF04D"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1.8</w:t>
            </w:r>
          </w:p>
        </w:tc>
      </w:tr>
      <w:tr w:rsidR="00BC4764" w:rsidRPr="005F08FC" w14:paraId="699F84B4" w14:textId="77777777" w:rsidTr="003B0A5A">
        <w:trPr>
          <w:trHeight w:val="288"/>
          <w:jc w:val="center"/>
        </w:trPr>
        <w:tc>
          <w:tcPr>
            <w:tcW w:w="1197" w:type="dxa"/>
            <w:vMerge/>
            <w:vAlign w:val="center"/>
            <w:hideMark/>
          </w:tcPr>
          <w:p w14:paraId="2EF7AB9F" w14:textId="77777777" w:rsidR="00BC4764" w:rsidRPr="005F08FC" w:rsidRDefault="00BC4764" w:rsidP="00BC4764">
            <w:pPr>
              <w:jc w:val="center"/>
              <w:rPr>
                <w:rFonts w:ascii="Calibri" w:eastAsia="Times New Roman" w:hAnsi="Calibri" w:cs="Calibri"/>
                <w:sz w:val="24"/>
                <w:szCs w:val="24"/>
              </w:rPr>
            </w:pPr>
          </w:p>
        </w:tc>
        <w:tc>
          <w:tcPr>
            <w:tcW w:w="1177" w:type="dxa"/>
            <w:shd w:val="clear" w:color="auto" w:fill="auto"/>
            <w:vAlign w:val="center"/>
            <w:hideMark/>
          </w:tcPr>
          <w:p w14:paraId="6E7FC7E1"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225" w:type="dxa"/>
            <w:shd w:val="clear" w:color="auto" w:fill="auto"/>
            <w:noWrap/>
            <w:vAlign w:val="center"/>
          </w:tcPr>
          <w:p w14:paraId="3723E9C4" w14:textId="6E90134C" w:rsidR="00BC4764" w:rsidRPr="005F08FC" w:rsidRDefault="00BC4764" w:rsidP="00BC4764">
            <w:pPr>
              <w:jc w:val="center"/>
              <w:rPr>
                <w:rFonts w:ascii="Calibri" w:eastAsia="Times New Roman" w:hAnsi="Calibri" w:cs="Calibri"/>
                <w:sz w:val="24"/>
                <w:szCs w:val="24"/>
              </w:rPr>
            </w:pPr>
            <w:r>
              <w:rPr>
                <w:rFonts w:ascii="Arial" w:hAnsi="Arial" w:cs="Arial"/>
                <w:sz w:val="20"/>
                <w:szCs w:val="20"/>
              </w:rPr>
              <w:t>8.8</w:t>
            </w:r>
          </w:p>
        </w:tc>
        <w:tc>
          <w:tcPr>
            <w:tcW w:w="1423" w:type="dxa"/>
            <w:shd w:val="clear" w:color="auto" w:fill="auto"/>
            <w:noWrap/>
            <w:vAlign w:val="center"/>
          </w:tcPr>
          <w:p w14:paraId="77CBD4BF" w14:textId="6933BE16"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7.2</w:t>
            </w:r>
          </w:p>
        </w:tc>
        <w:tc>
          <w:tcPr>
            <w:tcW w:w="1339" w:type="dxa"/>
            <w:shd w:val="clear" w:color="auto" w:fill="auto"/>
            <w:noWrap/>
            <w:vAlign w:val="center"/>
          </w:tcPr>
          <w:p w14:paraId="61ADADB4" w14:textId="68AA0B4B"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8.1</w:t>
            </w:r>
          </w:p>
        </w:tc>
        <w:tc>
          <w:tcPr>
            <w:tcW w:w="1339" w:type="dxa"/>
            <w:shd w:val="clear" w:color="auto" w:fill="auto"/>
            <w:noWrap/>
            <w:vAlign w:val="center"/>
          </w:tcPr>
          <w:p w14:paraId="5EEDB837" w14:textId="75ADA6AA"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4.6</w:t>
            </w:r>
          </w:p>
        </w:tc>
        <w:tc>
          <w:tcPr>
            <w:tcW w:w="1385" w:type="dxa"/>
            <w:shd w:val="clear" w:color="auto" w:fill="auto"/>
            <w:noWrap/>
            <w:vAlign w:val="center"/>
          </w:tcPr>
          <w:p w14:paraId="60C11069" w14:textId="1FF8C646"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5.5</w:t>
            </w:r>
          </w:p>
        </w:tc>
      </w:tr>
    </w:tbl>
    <w:p w14:paraId="27B2D132" w14:textId="77777777" w:rsidR="0051412B" w:rsidRPr="005F08FC" w:rsidRDefault="0051412B" w:rsidP="0051412B">
      <w:pPr>
        <w:rPr>
          <w:sz w:val="20"/>
          <w:szCs w:val="20"/>
          <w:lang w:val="en-GB"/>
        </w:rPr>
      </w:pPr>
    </w:p>
    <w:p w14:paraId="121042E9" w14:textId="77777777" w:rsidR="0051412B" w:rsidRDefault="0051412B" w:rsidP="0051412B">
      <w:pPr>
        <w:pStyle w:val="Caption"/>
        <w:keepNext/>
        <w:jc w:val="center"/>
      </w:pPr>
      <w:r>
        <w:t xml:space="preserve">Table </w:t>
      </w:r>
      <w:fldSimple w:instr=" SEQ Table \* ARABIC ">
        <w:r>
          <w:rPr>
            <w:noProof/>
          </w:rPr>
          <w:t>2</w:t>
        </w:r>
      </w:fldSimple>
      <w:r>
        <w:t>: SNR Gain for DSS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1423"/>
        <w:gridCol w:w="1339"/>
        <w:gridCol w:w="1339"/>
        <w:gridCol w:w="1385"/>
      </w:tblGrid>
      <w:tr w:rsidR="0051412B" w:rsidRPr="006C2A50" w14:paraId="3CA0A588" w14:textId="77777777" w:rsidTr="00EA77FF">
        <w:trPr>
          <w:trHeight w:val="1044"/>
          <w:jc w:val="center"/>
        </w:trPr>
        <w:tc>
          <w:tcPr>
            <w:tcW w:w="1197" w:type="dxa"/>
            <w:shd w:val="clear" w:color="000000" w:fill="DCE6F1"/>
            <w:vAlign w:val="center"/>
            <w:hideMark/>
          </w:tcPr>
          <w:p w14:paraId="14E38CA9"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Antenna Config</w:t>
            </w:r>
          </w:p>
        </w:tc>
        <w:tc>
          <w:tcPr>
            <w:tcW w:w="1177" w:type="dxa"/>
            <w:shd w:val="clear" w:color="000000" w:fill="DCE6F1"/>
            <w:vAlign w:val="center"/>
            <w:hideMark/>
          </w:tcPr>
          <w:p w14:paraId="7897E2B8"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MCS index</w:t>
            </w:r>
          </w:p>
        </w:tc>
        <w:tc>
          <w:tcPr>
            <w:tcW w:w="1423" w:type="dxa"/>
            <w:shd w:val="clear" w:color="000000" w:fill="DCE6F1"/>
            <w:vAlign w:val="center"/>
            <w:hideMark/>
          </w:tcPr>
          <w:p w14:paraId="75E196F0"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#1</w:t>
            </w:r>
          </w:p>
        </w:tc>
        <w:tc>
          <w:tcPr>
            <w:tcW w:w="1339" w:type="dxa"/>
            <w:shd w:val="clear" w:color="000000" w:fill="DCE6F1"/>
            <w:vAlign w:val="center"/>
            <w:hideMark/>
          </w:tcPr>
          <w:p w14:paraId="6A687D2E"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#3</w:t>
            </w:r>
          </w:p>
        </w:tc>
        <w:tc>
          <w:tcPr>
            <w:tcW w:w="1339" w:type="dxa"/>
            <w:shd w:val="clear" w:color="000000" w:fill="DCE6F1"/>
            <w:vAlign w:val="center"/>
            <w:hideMark/>
          </w:tcPr>
          <w:p w14:paraId="459741A0"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#4</w:t>
            </w:r>
          </w:p>
        </w:tc>
        <w:tc>
          <w:tcPr>
            <w:tcW w:w="1385" w:type="dxa"/>
            <w:shd w:val="clear" w:color="000000" w:fill="DCE6F1"/>
            <w:vAlign w:val="center"/>
            <w:hideMark/>
          </w:tcPr>
          <w:p w14:paraId="56BD70E3"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#5</w:t>
            </w:r>
          </w:p>
        </w:tc>
      </w:tr>
      <w:tr w:rsidR="00BC4764" w:rsidRPr="005F08FC" w14:paraId="6FA237B6" w14:textId="77777777" w:rsidTr="00BD1329">
        <w:trPr>
          <w:trHeight w:val="288"/>
          <w:jc w:val="center"/>
        </w:trPr>
        <w:tc>
          <w:tcPr>
            <w:tcW w:w="1197" w:type="dxa"/>
            <w:vMerge w:val="restart"/>
            <w:shd w:val="clear" w:color="auto" w:fill="auto"/>
            <w:vAlign w:val="center"/>
            <w:hideMark/>
          </w:tcPr>
          <w:p w14:paraId="79FB2FEA"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4Tx 2Rx Low</w:t>
            </w:r>
          </w:p>
        </w:tc>
        <w:tc>
          <w:tcPr>
            <w:tcW w:w="1177" w:type="dxa"/>
            <w:shd w:val="clear" w:color="auto" w:fill="auto"/>
            <w:vAlign w:val="center"/>
            <w:hideMark/>
          </w:tcPr>
          <w:p w14:paraId="346A1839"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center"/>
          </w:tcPr>
          <w:p w14:paraId="6530120E" w14:textId="6730C7B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0.6</w:t>
            </w:r>
          </w:p>
        </w:tc>
        <w:tc>
          <w:tcPr>
            <w:tcW w:w="1339" w:type="dxa"/>
            <w:shd w:val="clear" w:color="auto" w:fill="auto"/>
            <w:noWrap/>
            <w:vAlign w:val="center"/>
          </w:tcPr>
          <w:p w14:paraId="00318AA4" w14:textId="7BFE3042"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-0.1</w:t>
            </w:r>
          </w:p>
        </w:tc>
        <w:tc>
          <w:tcPr>
            <w:tcW w:w="1339" w:type="dxa"/>
            <w:shd w:val="clear" w:color="auto" w:fill="auto"/>
            <w:noWrap/>
            <w:vAlign w:val="center"/>
          </w:tcPr>
          <w:p w14:paraId="07A06A1B" w14:textId="2AADCC91"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1.3</w:t>
            </w:r>
          </w:p>
        </w:tc>
        <w:tc>
          <w:tcPr>
            <w:tcW w:w="1385" w:type="dxa"/>
            <w:shd w:val="clear" w:color="auto" w:fill="auto"/>
            <w:noWrap/>
            <w:vAlign w:val="center"/>
          </w:tcPr>
          <w:p w14:paraId="30134DF3" w14:textId="1A2D5E01"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1.0</w:t>
            </w:r>
          </w:p>
        </w:tc>
      </w:tr>
      <w:tr w:rsidR="00BC4764" w:rsidRPr="005F08FC" w14:paraId="164CD72B" w14:textId="77777777" w:rsidTr="004C047E">
        <w:trPr>
          <w:trHeight w:val="288"/>
          <w:jc w:val="center"/>
        </w:trPr>
        <w:tc>
          <w:tcPr>
            <w:tcW w:w="1197" w:type="dxa"/>
            <w:vMerge/>
            <w:vAlign w:val="center"/>
            <w:hideMark/>
          </w:tcPr>
          <w:p w14:paraId="3D4026E8" w14:textId="77777777" w:rsidR="00BC4764" w:rsidRPr="005F08FC" w:rsidRDefault="00BC4764" w:rsidP="00BC4764">
            <w:pPr>
              <w:jc w:val="center"/>
              <w:rPr>
                <w:rFonts w:ascii="Calibri" w:eastAsia="Times New Roman" w:hAnsi="Calibri" w:cs="Calibri"/>
                <w:sz w:val="24"/>
                <w:szCs w:val="24"/>
              </w:rPr>
            </w:pPr>
          </w:p>
        </w:tc>
        <w:tc>
          <w:tcPr>
            <w:tcW w:w="1177" w:type="dxa"/>
            <w:shd w:val="clear" w:color="auto" w:fill="auto"/>
            <w:vAlign w:val="center"/>
            <w:hideMark/>
          </w:tcPr>
          <w:p w14:paraId="61217629"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center"/>
          </w:tcPr>
          <w:p w14:paraId="5BBEE19A" w14:textId="7A8238DD"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0.8</w:t>
            </w:r>
          </w:p>
        </w:tc>
        <w:tc>
          <w:tcPr>
            <w:tcW w:w="1339" w:type="dxa"/>
            <w:shd w:val="clear" w:color="auto" w:fill="auto"/>
            <w:noWrap/>
            <w:vAlign w:val="center"/>
          </w:tcPr>
          <w:p w14:paraId="44E1C190" w14:textId="6C4F892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-1.0</w:t>
            </w:r>
          </w:p>
        </w:tc>
        <w:tc>
          <w:tcPr>
            <w:tcW w:w="1339" w:type="dxa"/>
            <w:shd w:val="clear" w:color="auto" w:fill="auto"/>
            <w:noWrap/>
            <w:vAlign w:val="center"/>
          </w:tcPr>
          <w:p w14:paraId="23CB8B61" w14:textId="3CE4CED6"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3.6</w:t>
            </w:r>
          </w:p>
        </w:tc>
        <w:tc>
          <w:tcPr>
            <w:tcW w:w="1385" w:type="dxa"/>
            <w:shd w:val="clear" w:color="auto" w:fill="auto"/>
            <w:noWrap/>
            <w:vAlign w:val="center"/>
          </w:tcPr>
          <w:p w14:paraId="52AEC873" w14:textId="132661E6"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2.7</w:t>
            </w:r>
          </w:p>
        </w:tc>
      </w:tr>
      <w:tr w:rsidR="00BC4764" w:rsidRPr="005F08FC" w14:paraId="78ED2458" w14:textId="77777777" w:rsidTr="00901EA0">
        <w:trPr>
          <w:trHeight w:val="288"/>
          <w:jc w:val="center"/>
        </w:trPr>
        <w:tc>
          <w:tcPr>
            <w:tcW w:w="1197" w:type="dxa"/>
            <w:vMerge w:val="restart"/>
            <w:shd w:val="clear" w:color="auto" w:fill="auto"/>
            <w:vAlign w:val="center"/>
            <w:hideMark/>
          </w:tcPr>
          <w:p w14:paraId="1CE75BF9"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4Tx 4Rx Low</w:t>
            </w:r>
          </w:p>
        </w:tc>
        <w:tc>
          <w:tcPr>
            <w:tcW w:w="1177" w:type="dxa"/>
            <w:shd w:val="clear" w:color="auto" w:fill="auto"/>
            <w:vAlign w:val="center"/>
            <w:hideMark/>
          </w:tcPr>
          <w:p w14:paraId="72C020A4"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center"/>
          </w:tcPr>
          <w:p w14:paraId="4FB134D4" w14:textId="76370D56"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0.8</w:t>
            </w:r>
          </w:p>
        </w:tc>
        <w:tc>
          <w:tcPr>
            <w:tcW w:w="1339" w:type="dxa"/>
            <w:shd w:val="clear" w:color="auto" w:fill="auto"/>
            <w:noWrap/>
            <w:vAlign w:val="center"/>
          </w:tcPr>
          <w:p w14:paraId="5C448F97" w14:textId="735A3B1F"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0.6</w:t>
            </w:r>
          </w:p>
        </w:tc>
        <w:tc>
          <w:tcPr>
            <w:tcW w:w="1339" w:type="dxa"/>
            <w:shd w:val="clear" w:color="auto" w:fill="auto"/>
            <w:noWrap/>
            <w:vAlign w:val="center"/>
          </w:tcPr>
          <w:p w14:paraId="4D45873F" w14:textId="42E01164"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1.2</w:t>
            </w:r>
          </w:p>
        </w:tc>
        <w:tc>
          <w:tcPr>
            <w:tcW w:w="1385" w:type="dxa"/>
            <w:shd w:val="clear" w:color="auto" w:fill="auto"/>
            <w:noWrap/>
            <w:vAlign w:val="center"/>
          </w:tcPr>
          <w:p w14:paraId="7F624B3B" w14:textId="313813C5"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1.1</w:t>
            </w:r>
          </w:p>
        </w:tc>
      </w:tr>
      <w:tr w:rsidR="00BC4764" w:rsidRPr="005F08FC" w14:paraId="30EA1FD0" w14:textId="77777777" w:rsidTr="00601389">
        <w:trPr>
          <w:trHeight w:val="288"/>
          <w:jc w:val="center"/>
        </w:trPr>
        <w:tc>
          <w:tcPr>
            <w:tcW w:w="1197" w:type="dxa"/>
            <w:vMerge/>
            <w:vAlign w:val="center"/>
            <w:hideMark/>
          </w:tcPr>
          <w:p w14:paraId="3C98455F" w14:textId="77777777" w:rsidR="00BC4764" w:rsidRPr="005F08FC" w:rsidRDefault="00BC4764" w:rsidP="00BC4764">
            <w:pPr>
              <w:jc w:val="center"/>
              <w:rPr>
                <w:rFonts w:ascii="Calibri" w:eastAsia="Times New Roman" w:hAnsi="Calibri" w:cs="Calibri"/>
                <w:sz w:val="24"/>
                <w:szCs w:val="24"/>
              </w:rPr>
            </w:pPr>
          </w:p>
        </w:tc>
        <w:tc>
          <w:tcPr>
            <w:tcW w:w="1177" w:type="dxa"/>
            <w:shd w:val="clear" w:color="auto" w:fill="auto"/>
            <w:vAlign w:val="center"/>
            <w:hideMark/>
          </w:tcPr>
          <w:p w14:paraId="38AA1BAA"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center"/>
          </w:tcPr>
          <w:p w14:paraId="70F40D8A" w14:textId="1903DF5F"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1.5</w:t>
            </w:r>
          </w:p>
        </w:tc>
        <w:tc>
          <w:tcPr>
            <w:tcW w:w="1339" w:type="dxa"/>
            <w:shd w:val="clear" w:color="auto" w:fill="auto"/>
            <w:noWrap/>
            <w:vAlign w:val="center"/>
          </w:tcPr>
          <w:p w14:paraId="5DB85D98" w14:textId="57EB59FF"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0.7</w:t>
            </w:r>
          </w:p>
        </w:tc>
        <w:tc>
          <w:tcPr>
            <w:tcW w:w="1339" w:type="dxa"/>
            <w:shd w:val="clear" w:color="auto" w:fill="auto"/>
            <w:noWrap/>
            <w:vAlign w:val="center"/>
          </w:tcPr>
          <w:p w14:paraId="04EB70CE" w14:textId="451036E0"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4.2</w:t>
            </w:r>
          </w:p>
        </w:tc>
        <w:tc>
          <w:tcPr>
            <w:tcW w:w="1385" w:type="dxa"/>
            <w:shd w:val="clear" w:color="auto" w:fill="auto"/>
            <w:noWrap/>
            <w:vAlign w:val="center"/>
          </w:tcPr>
          <w:p w14:paraId="5753477B" w14:textId="58B1A891"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3.3</w:t>
            </w:r>
          </w:p>
        </w:tc>
      </w:tr>
    </w:tbl>
    <w:p w14:paraId="20D33825" w14:textId="77777777" w:rsidR="0051412B" w:rsidRDefault="0051412B" w:rsidP="0051412B">
      <w:pPr>
        <w:rPr>
          <w:highlight w:val="yellow"/>
          <w:lang w:val="en-GB"/>
        </w:rPr>
      </w:pPr>
    </w:p>
    <w:p w14:paraId="621DA527" w14:textId="26E8121C" w:rsidR="0051412B" w:rsidRDefault="0051412B" w:rsidP="0051412B">
      <w:pPr>
        <w:pStyle w:val="Caption"/>
        <w:keepNext/>
        <w:jc w:val="center"/>
      </w:pPr>
      <w:r>
        <w:t xml:space="preserve">Table </w:t>
      </w:r>
      <w:fldSimple w:instr=" SEQ Table \* ARABIC ">
        <w:r>
          <w:rPr>
            <w:noProof/>
          </w:rPr>
          <w:t>3</w:t>
        </w:r>
      </w:fldSimple>
      <w:r>
        <w:t xml:space="preserve">: </w:t>
      </w:r>
      <w:r w:rsidR="00BC4764">
        <w:t xml:space="preserve">Absolute </w:t>
      </w:r>
      <w:r>
        <w:t xml:space="preserve">TP Gain </w:t>
      </w:r>
      <w:r w:rsidR="00BC4764">
        <w:t xml:space="preserve">in Mbps </w:t>
      </w:r>
      <w:r>
        <w:t>for DSS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1423"/>
        <w:gridCol w:w="1339"/>
        <w:gridCol w:w="1339"/>
        <w:gridCol w:w="1385"/>
      </w:tblGrid>
      <w:tr w:rsidR="0051412B" w:rsidRPr="006C2A50" w14:paraId="56126B12" w14:textId="77777777" w:rsidTr="00EA77FF">
        <w:trPr>
          <w:trHeight w:val="1044"/>
          <w:jc w:val="center"/>
        </w:trPr>
        <w:tc>
          <w:tcPr>
            <w:tcW w:w="1197" w:type="dxa"/>
            <w:shd w:val="clear" w:color="000000" w:fill="DCE6F1"/>
            <w:vAlign w:val="center"/>
            <w:hideMark/>
          </w:tcPr>
          <w:p w14:paraId="2655AE79"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Antenna Config</w:t>
            </w:r>
          </w:p>
        </w:tc>
        <w:tc>
          <w:tcPr>
            <w:tcW w:w="1177" w:type="dxa"/>
            <w:shd w:val="clear" w:color="000000" w:fill="DCE6F1"/>
            <w:vAlign w:val="center"/>
            <w:hideMark/>
          </w:tcPr>
          <w:p w14:paraId="4013219D"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MCS index</w:t>
            </w:r>
          </w:p>
        </w:tc>
        <w:tc>
          <w:tcPr>
            <w:tcW w:w="1423" w:type="dxa"/>
            <w:shd w:val="clear" w:color="000000" w:fill="DCE6F1"/>
            <w:vAlign w:val="center"/>
            <w:hideMark/>
          </w:tcPr>
          <w:p w14:paraId="38FD4CB7"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#1</w:t>
            </w:r>
          </w:p>
        </w:tc>
        <w:tc>
          <w:tcPr>
            <w:tcW w:w="1339" w:type="dxa"/>
            <w:shd w:val="clear" w:color="000000" w:fill="DCE6F1"/>
            <w:vAlign w:val="center"/>
            <w:hideMark/>
          </w:tcPr>
          <w:p w14:paraId="6874E9A9"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#3</w:t>
            </w:r>
          </w:p>
        </w:tc>
        <w:tc>
          <w:tcPr>
            <w:tcW w:w="1339" w:type="dxa"/>
            <w:shd w:val="clear" w:color="000000" w:fill="DCE6F1"/>
            <w:vAlign w:val="center"/>
            <w:hideMark/>
          </w:tcPr>
          <w:p w14:paraId="6834E8C9"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#4</w:t>
            </w:r>
          </w:p>
        </w:tc>
        <w:tc>
          <w:tcPr>
            <w:tcW w:w="1385" w:type="dxa"/>
            <w:shd w:val="clear" w:color="000000" w:fill="DCE6F1"/>
            <w:vAlign w:val="center"/>
            <w:hideMark/>
          </w:tcPr>
          <w:p w14:paraId="50D3528A"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#5</w:t>
            </w:r>
          </w:p>
        </w:tc>
      </w:tr>
      <w:tr w:rsidR="00BC4764" w:rsidRPr="005F08FC" w14:paraId="27C00713" w14:textId="77777777" w:rsidTr="00EA77FF">
        <w:trPr>
          <w:trHeight w:val="288"/>
          <w:jc w:val="center"/>
        </w:trPr>
        <w:tc>
          <w:tcPr>
            <w:tcW w:w="1197" w:type="dxa"/>
            <w:vMerge w:val="restart"/>
            <w:shd w:val="clear" w:color="auto" w:fill="auto"/>
            <w:vAlign w:val="center"/>
            <w:hideMark/>
          </w:tcPr>
          <w:p w14:paraId="1BA283CF"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4Tx 2Rx Low</w:t>
            </w:r>
          </w:p>
        </w:tc>
        <w:tc>
          <w:tcPr>
            <w:tcW w:w="1177" w:type="dxa"/>
            <w:shd w:val="clear" w:color="auto" w:fill="auto"/>
            <w:vAlign w:val="center"/>
            <w:hideMark/>
          </w:tcPr>
          <w:p w14:paraId="44A74FC0"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center"/>
          </w:tcPr>
          <w:p w14:paraId="61AB5163" w14:textId="619B59BA"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0.074</w:t>
            </w:r>
          </w:p>
        </w:tc>
        <w:tc>
          <w:tcPr>
            <w:tcW w:w="1339" w:type="dxa"/>
            <w:shd w:val="clear" w:color="auto" w:fill="auto"/>
            <w:noWrap/>
            <w:vAlign w:val="center"/>
          </w:tcPr>
          <w:p w14:paraId="045E3E9A" w14:textId="1FCE0CD7"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-0.011</w:t>
            </w:r>
          </w:p>
        </w:tc>
        <w:tc>
          <w:tcPr>
            <w:tcW w:w="1339" w:type="dxa"/>
            <w:shd w:val="clear" w:color="auto" w:fill="auto"/>
            <w:noWrap/>
            <w:vAlign w:val="center"/>
          </w:tcPr>
          <w:p w14:paraId="2E94422F" w14:textId="3ECF468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0.139</w:t>
            </w:r>
          </w:p>
        </w:tc>
        <w:tc>
          <w:tcPr>
            <w:tcW w:w="1385" w:type="dxa"/>
            <w:shd w:val="clear" w:color="auto" w:fill="auto"/>
            <w:noWrap/>
            <w:vAlign w:val="center"/>
          </w:tcPr>
          <w:p w14:paraId="08BBCD4F" w14:textId="30D1B29D"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0.125</w:t>
            </w:r>
          </w:p>
        </w:tc>
      </w:tr>
      <w:tr w:rsidR="00BC4764" w:rsidRPr="005F08FC" w14:paraId="685A732C" w14:textId="77777777" w:rsidTr="00BB76DC">
        <w:trPr>
          <w:trHeight w:val="288"/>
          <w:jc w:val="center"/>
        </w:trPr>
        <w:tc>
          <w:tcPr>
            <w:tcW w:w="1197" w:type="dxa"/>
            <w:vMerge/>
            <w:vAlign w:val="center"/>
            <w:hideMark/>
          </w:tcPr>
          <w:p w14:paraId="0CDC204C" w14:textId="77777777" w:rsidR="00BC4764" w:rsidRPr="005F08FC" w:rsidRDefault="00BC4764" w:rsidP="00BC4764">
            <w:pPr>
              <w:jc w:val="center"/>
              <w:rPr>
                <w:rFonts w:ascii="Calibri" w:eastAsia="Times New Roman" w:hAnsi="Calibri" w:cs="Calibri"/>
                <w:sz w:val="24"/>
                <w:szCs w:val="24"/>
              </w:rPr>
            </w:pPr>
          </w:p>
        </w:tc>
        <w:tc>
          <w:tcPr>
            <w:tcW w:w="1177" w:type="dxa"/>
            <w:shd w:val="clear" w:color="auto" w:fill="auto"/>
            <w:vAlign w:val="center"/>
            <w:hideMark/>
          </w:tcPr>
          <w:p w14:paraId="73CFC684"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bottom"/>
          </w:tcPr>
          <w:p w14:paraId="04FFBE07" w14:textId="62264DC1"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0.367</w:t>
            </w:r>
          </w:p>
        </w:tc>
        <w:tc>
          <w:tcPr>
            <w:tcW w:w="1339" w:type="dxa"/>
            <w:shd w:val="clear" w:color="auto" w:fill="auto"/>
            <w:noWrap/>
            <w:vAlign w:val="bottom"/>
          </w:tcPr>
          <w:p w14:paraId="6229C09F" w14:textId="7944C8C1"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-0.273</w:t>
            </w:r>
          </w:p>
        </w:tc>
        <w:tc>
          <w:tcPr>
            <w:tcW w:w="1339" w:type="dxa"/>
            <w:shd w:val="clear" w:color="auto" w:fill="auto"/>
            <w:noWrap/>
            <w:vAlign w:val="bottom"/>
          </w:tcPr>
          <w:p w14:paraId="76CF88CC" w14:textId="67C2C7A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1.132</w:t>
            </w:r>
          </w:p>
        </w:tc>
        <w:tc>
          <w:tcPr>
            <w:tcW w:w="1385" w:type="dxa"/>
            <w:shd w:val="clear" w:color="auto" w:fill="auto"/>
            <w:noWrap/>
            <w:vAlign w:val="bottom"/>
          </w:tcPr>
          <w:p w14:paraId="12BFEFAD" w14:textId="5BE3BC5D"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1.018</w:t>
            </w:r>
          </w:p>
        </w:tc>
      </w:tr>
      <w:tr w:rsidR="00BC4764" w:rsidRPr="005F08FC" w14:paraId="14809186" w14:textId="77777777" w:rsidTr="002E4FE6">
        <w:trPr>
          <w:trHeight w:val="288"/>
          <w:jc w:val="center"/>
        </w:trPr>
        <w:tc>
          <w:tcPr>
            <w:tcW w:w="1197" w:type="dxa"/>
            <w:vMerge w:val="restart"/>
            <w:shd w:val="clear" w:color="auto" w:fill="auto"/>
            <w:vAlign w:val="center"/>
            <w:hideMark/>
          </w:tcPr>
          <w:p w14:paraId="71014915"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4Tx 4Rx Low</w:t>
            </w:r>
          </w:p>
        </w:tc>
        <w:tc>
          <w:tcPr>
            <w:tcW w:w="1177" w:type="dxa"/>
            <w:shd w:val="clear" w:color="auto" w:fill="auto"/>
            <w:vAlign w:val="center"/>
            <w:hideMark/>
          </w:tcPr>
          <w:p w14:paraId="595D8C42" w14:textId="77777777" w:rsidR="00BC4764" w:rsidRPr="005F08FC" w:rsidRDefault="00BC4764" w:rsidP="00BC4764">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bottom"/>
          </w:tcPr>
          <w:p w14:paraId="74DAB3E3" w14:textId="63A66064"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0.122</w:t>
            </w:r>
          </w:p>
        </w:tc>
        <w:tc>
          <w:tcPr>
            <w:tcW w:w="1339" w:type="dxa"/>
            <w:shd w:val="clear" w:color="auto" w:fill="auto"/>
            <w:noWrap/>
            <w:vAlign w:val="bottom"/>
          </w:tcPr>
          <w:p w14:paraId="05340B99" w14:textId="00CCB546"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0.091</w:t>
            </w:r>
          </w:p>
        </w:tc>
        <w:tc>
          <w:tcPr>
            <w:tcW w:w="1339" w:type="dxa"/>
            <w:shd w:val="clear" w:color="auto" w:fill="auto"/>
            <w:noWrap/>
            <w:vAlign w:val="bottom"/>
          </w:tcPr>
          <w:p w14:paraId="38AD9113" w14:textId="4852E2D8"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0.166</w:t>
            </w:r>
          </w:p>
        </w:tc>
        <w:tc>
          <w:tcPr>
            <w:tcW w:w="1385" w:type="dxa"/>
            <w:shd w:val="clear" w:color="auto" w:fill="auto"/>
            <w:noWrap/>
            <w:vAlign w:val="bottom"/>
          </w:tcPr>
          <w:p w14:paraId="75A34AFC" w14:textId="2ED55CF3" w:rsidR="00BC4764" w:rsidRPr="005F08FC" w:rsidRDefault="00BC4764" w:rsidP="00BC4764">
            <w:pPr>
              <w:jc w:val="center"/>
              <w:rPr>
                <w:rFonts w:ascii="Helvetica Neue" w:eastAsia="Times New Roman" w:hAnsi="Helvetica Neue" w:cs="Arial"/>
                <w:color w:val="000000"/>
                <w:sz w:val="20"/>
                <w:szCs w:val="20"/>
              </w:rPr>
            </w:pPr>
            <w:r>
              <w:rPr>
                <w:rFonts w:ascii="Arial" w:hAnsi="Arial" w:cs="Arial"/>
                <w:sz w:val="20"/>
                <w:szCs w:val="20"/>
              </w:rPr>
              <w:t>0.160</w:t>
            </w:r>
          </w:p>
        </w:tc>
      </w:tr>
      <w:tr w:rsidR="00A45F63" w:rsidRPr="005F08FC" w14:paraId="2C306513" w14:textId="77777777" w:rsidTr="00E22D11">
        <w:trPr>
          <w:trHeight w:val="288"/>
          <w:jc w:val="center"/>
        </w:trPr>
        <w:tc>
          <w:tcPr>
            <w:tcW w:w="1197" w:type="dxa"/>
            <w:vMerge/>
            <w:vAlign w:val="center"/>
            <w:hideMark/>
          </w:tcPr>
          <w:p w14:paraId="235B6B6B" w14:textId="77777777" w:rsidR="00A45F63" w:rsidRPr="005F08FC" w:rsidRDefault="00A45F63" w:rsidP="00A45F63">
            <w:pPr>
              <w:jc w:val="center"/>
              <w:rPr>
                <w:rFonts w:ascii="Calibri" w:eastAsia="Times New Roman" w:hAnsi="Calibri" w:cs="Calibri"/>
                <w:sz w:val="24"/>
                <w:szCs w:val="24"/>
              </w:rPr>
            </w:pPr>
          </w:p>
        </w:tc>
        <w:tc>
          <w:tcPr>
            <w:tcW w:w="1177" w:type="dxa"/>
            <w:shd w:val="clear" w:color="auto" w:fill="auto"/>
            <w:vAlign w:val="center"/>
            <w:hideMark/>
          </w:tcPr>
          <w:p w14:paraId="0534A205" w14:textId="77777777" w:rsidR="00A45F63" w:rsidRPr="005F08FC" w:rsidRDefault="00A45F63" w:rsidP="00A45F63">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bottom"/>
          </w:tcPr>
          <w:p w14:paraId="4F384B7E" w14:textId="1CCCBE61" w:rsidR="00A45F63" w:rsidRPr="005F08FC" w:rsidRDefault="00A45F63" w:rsidP="00A45F63">
            <w:pPr>
              <w:jc w:val="center"/>
              <w:rPr>
                <w:rFonts w:ascii="Helvetica Neue" w:eastAsia="Times New Roman" w:hAnsi="Helvetica Neue" w:cs="Arial"/>
                <w:color w:val="000000"/>
                <w:sz w:val="20"/>
                <w:szCs w:val="20"/>
              </w:rPr>
            </w:pPr>
            <w:r>
              <w:rPr>
                <w:rFonts w:ascii="Arial" w:hAnsi="Arial" w:cs="Arial"/>
                <w:sz w:val="20"/>
                <w:szCs w:val="20"/>
              </w:rPr>
              <w:t>0.900</w:t>
            </w:r>
          </w:p>
        </w:tc>
        <w:tc>
          <w:tcPr>
            <w:tcW w:w="1339" w:type="dxa"/>
            <w:shd w:val="clear" w:color="auto" w:fill="auto"/>
            <w:noWrap/>
            <w:vAlign w:val="bottom"/>
          </w:tcPr>
          <w:p w14:paraId="3DB50B06" w14:textId="75B0464F" w:rsidR="00A45F63" w:rsidRPr="005F08FC" w:rsidRDefault="00A45F63" w:rsidP="00A45F63">
            <w:pPr>
              <w:jc w:val="center"/>
              <w:rPr>
                <w:rFonts w:ascii="Helvetica Neue" w:eastAsia="Times New Roman" w:hAnsi="Helvetica Neue" w:cs="Arial"/>
                <w:color w:val="000000"/>
                <w:sz w:val="20"/>
                <w:szCs w:val="20"/>
              </w:rPr>
            </w:pPr>
            <w:r>
              <w:rPr>
                <w:rFonts w:ascii="Arial" w:hAnsi="Arial" w:cs="Arial"/>
                <w:sz w:val="20"/>
                <w:szCs w:val="20"/>
              </w:rPr>
              <w:t>0.298</w:t>
            </w:r>
          </w:p>
        </w:tc>
        <w:tc>
          <w:tcPr>
            <w:tcW w:w="1339" w:type="dxa"/>
            <w:shd w:val="clear" w:color="auto" w:fill="auto"/>
            <w:noWrap/>
            <w:vAlign w:val="bottom"/>
          </w:tcPr>
          <w:p w14:paraId="6574AE62" w14:textId="068631F3" w:rsidR="00A45F63" w:rsidRPr="005F08FC" w:rsidRDefault="00A45F63" w:rsidP="00A45F63">
            <w:pPr>
              <w:jc w:val="center"/>
              <w:rPr>
                <w:rFonts w:ascii="Helvetica Neue" w:eastAsia="Times New Roman" w:hAnsi="Helvetica Neue" w:cs="Arial"/>
                <w:color w:val="000000"/>
                <w:sz w:val="20"/>
                <w:szCs w:val="20"/>
              </w:rPr>
            </w:pPr>
            <w:r>
              <w:rPr>
                <w:rFonts w:ascii="Arial" w:hAnsi="Arial" w:cs="Arial"/>
                <w:sz w:val="20"/>
                <w:szCs w:val="20"/>
              </w:rPr>
              <w:t>1.767</w:t>
            </w:r>
          </w:p>
        </w:tc>
        <w:tc>
          <w:tcPr>
            <w:tcW w:w="1385" w:type="dxa"/>
            <w:shd w:val="clear" w:color="auto" w:fill="auto"/>
            <w:noWrap/>
            <w:vAlign w:val="bottom"/>
          </w:tcPr>
          <w:p w14:paraId="4852D133" w14:textId="6536E475" w:rsidR="00A45F63" w:rsidRPr="005F08FC" w:rsidRDefault="00A45F63" w:rsidP="00A45F63">
            <w:pPr>
              <w:jc w:val="center"/>
              <w:rPr>
                <w:rFonts w:ascii="Helvetica Neue" w:eastAsia="Times New Roman" w:hAnsi="Helvetica Neue" w:cs="Arial"/>
                <w:color w:val="000000"/>
                <w:sz w:val="20"/>
                <w:szCs w:val="20"/>
              </w:rPr>
            </w:pPr>
            <w:r>
              <w:rPr>
                <w:rFonts w:ascii="Arial" w:hAnsi="Arial" w:cs="Arial"/>
                <w:sz w:val="20"/>
                <w:szCs w:val="20"/>
              </w:rPr>
              <w:t>1.596</w:t>
            </w:r>
          </w:p>
        </w:tc>
      </w:tr>
    </w:tbl>
    <w:p w14:paraId="57A251AF" w14:textId="5B4A9762" w:rsidR="0051412B" w:rsidRDefault="0051412B" w:rsidP="0051412B">
      <w:pPr>
        <w:rPr>
          <w:highlight w:val="yellow"/>
          <w:lang w:val="en-GB"/>
        </w:rPr>
      </w:pPr>
    </w:p>
    <w:p w14:paraId="579E78F8" w14:textId="04C6CD8F" w:rsidR="00820BA1" w:rsidRPr="00820BA1" w:rsidRDefault="00820BA1" w:rsidP="00820BA1">
      <w:pPr>
        <w:spacing w:after="120"/>
        <w:rPr>
          <w:sz w:val="20"/>
          <w:szCs w:val="20"/>
        </w:rPr>
      </w:pPr>
      <w:r w:rsidRPr="00820BA1">
        <w:rPr>
          <w:sz w:val="20"/>
          <w:szCs w:val="20"/>
        </w:rPr>
        <w:t xml:space="preserve">For DSS case we observe that for symbol level rate matching shows slight performance degradation compared to reference due to high code rate. </w:t>
      </w:r>
    </w:p>
    <w:p w14:paraId="6C8FC8A6" w14:textId="60BFDD0E" w:rsidR="00820BA1" w:rsidRDefault="00820BA1" w:rsidP="00820BA1">
      <w:pPr>
        <w:spacing w:after="120"/>
        <w:rPr>
          <w:sz w:val="20"/>
          <w:szCs w:val="20"/>
        </w:rPr>
      </w:pPr>
      <w:r w:rsidRPr="00820BA1">
        <w:rPr>
          <w:sz w:val="20"/>
          <w:szCs w:val="20"/>
        </w:rPr>
        <w:t>CRS-IM performance with network assistance shows gains over no network assistance in all cases.</w:t>
      </w:r>
    </w:p>
    <w:p w14:paraId="3B9039AD" w14:textId="3EC07287" w:rsidR="004D7B3E" w:rsidRPr="00820BA1" w:rsidRDefault="004D7B3E" w:rsidP="00820BA1">
      <w:pPr>
        <w:spacing w:after="120"/>
        <w:rPr>
          <w:sz w:val="20"/>
          <w:szCs w:val="20"/>
        </w:rPr>
      </w:pPr>
      <w:r>
        <w:rPr>
          <w:sz w:val="20"/>
          <w:szCs w:val="20"/>
        </w:rPr>
        <w:t>Better gains are observed for MCS13 with CRS-IC where SNR levels are higher and comparable to INR.</w:t>
      </w:r>
    </w:p>
    <w:p w14:paraId="40DB80EF" w14:textId="77777777" w:rsidR="00EE454F" w:rsidRPr="00EE454F" w:rsidRDefault="00820BA1" w:rsidP="00EE454F">
      <w:pPr>
        <w:spacing w:after="120"/>
        <w:rPr>
          <w:i/>
          <w:iCs/>
          <w:sz w:val="20"/>
          <w:szCs w:val="20"/>
        </w:rPr>
      </w:pPr>
      <w:r w:rsidRPr="00EE454F">
        <w:rPr>
          <w:b/>
          <w:bCs/>
          <w:i/>
          <w:iCs/>
          <w:sz w:val="20"/>
          <w:szCs w:val="20"/>
        </w:rPr>
        <w:t>Observation #5</w:t>
      </w:r>
      <w:r w:rsidRPr="00EE454F">
        <w:rPr>
          <w:i/>
          <w:iCs/>
          <w:sz w:val="20"/>
          <w:szCs w:val="20"/>
        </w:rPr>
        <w:t xml:space="preserve">: </w:t>
      </w:r>
      <w:r w:rsidR="00EE454F" w:rsidRPr="00EE454F">
        <w:rPr>
          <w:i/>
          <w:iCs/>
          <w:sz w:val="20"/>
          <w:szCs w:val="20"/>
        </w:rPr>
        <w:t xml:space="preserve">For DSS symbol level rate matching shows slight performance degradation compared to reference due to high code rate. </w:t>
      </w:r>
    </w:p>
    <w:p w14:paraId="325C31F8" w14:textId="755AF886" w:rsidR="00317377" w:rsidRDefault="00317377" w:rsidP="00317377">
      <w:pPr>
        <w:spacing w:after="120"/>
        <w:rPr>
          <w:i/>
          <w:iCs/>
          <w:sz w:val="20"/>
          <w:szCs w:val="20"/>
        </w:rPr>
      </w:pPr>
      <w:r w:rsidRPr="00EE454F">
        <w:rPr>
          <w:b/>
          <w:bCs/>
          <w:i/>
          <w:iCs/>
          <w:sz w:val="20"/>
          <w:szCs w:val="20"/>
        </w:rPr>
        <w:t>Observation #</w:t>
      </w:r>
      <w:r>
        <w:rPr>
          <w:b/>
          <w:bCs/>
          <w:i/>
          <w:iCs/>
          <w:sz w:val="20"/>
          <w:szCs w:val="20"/>
        </w:rPr>
        <w:t>6</w:t>
      </w:r>
      <w:r w:rsidRPr="00EE454F">
        <w:rPr>
          <w:i/>
          <w:iCs/>
          <w:sz w:val="20"/>
          <w:szCs w:val="20"/>
        </w:rPr>
        <w:t xml:space="preserve">: For DSS </w:t>
      </w:r>
      <w:r>
        <w:rPr>
          <w:i/>
          <w:iCs/>
          <w:sz w:val="20"/>
          <w:szCs w:val="20"/>
        </w:rPr>
        <w:t>case with network assistance performance is better than no network assistance in all cases</w:t>
      </w:r>
      <w:r w:rsidRPr="00EE454F">
        <w:rPr>
          <w:i/>
          <w:iCs/>
          <w:sz w:val="20"/>
          <w:szCs w:val="20"/>
        </w:rPr>
        <w:t xml:space="preserve">. </w:t>
      </w:r>
    </w:p>
    <w:p w14:paraId="359E4131" w14:textId="75DD928C" w:rsidR="004D7B3E" w:rsidRPr="00EE454F" w:rsidRDefault="004D7B3E" w:rsidP="004D7B3E">
      <w:pPr>
        <w:spacing w:after="120"/>
        <w:rPr>
          <w:i/>
          <w:iCs/>
          <w:sz w:val="20"/>
          <w:szCs w:val="20"/>
        </w:rPr>
      </w:pPr>
      <w:r w:rsidRPr="00EE454F">
        <w:rPr>
          <w:b/>
          <w:bCs/>
          <w:i/>
          <w:iCs/>
          <w:sz w:val="20"/>
          <w:szCs w:val="20"/>
        </w:rPr>
        <w:lastRenderedPageBreak/>
        <w:t>Observation #</w:t>
      </w:r>
      <w:r>
        <w:rPr>
          <w:b/>
          <w:bCs/>
          <w:i/>
          <w:iCs/>
          <w:sz w:val="20"/>
          <w:szCs w:val="20"/>
        </w:rPr>
        <w:t>7</w:t>
      </w:r>
      <w:r w:rsidRPr="00EE454F">
        <w:rPr>
          <w:i/>
          <w:iCs/>
          <w:sz w:val="20"/>
          <w:szCs w:val="20"/>
        </w:rPr>
        <w:t xml:space="preserve">: For DSS </w:t>
      </w:r>
      <w:r>
        <w:rPr>
          <w:i/>
          <w:iCs/>
          <w:sz w:val="20"/>
          <w:szCs w:val="20"/>
        </w:rPr>
        <w:t>case b</w:t>
      </w:r>
      <w:r w:rsidRPr="004D7B3E">
        <w:rPr>
          <w:i/>
          <w:iCs/>
          <w:sz w:val="20"/>
          <w:szCs w:val="20"/>
        </w:rPr>
        <w:t>etter gains are observed for MCS13 with CRS-IC where SNR levels are higher and comparable to INR.</w:t>
      </w:r>
    </w:p>
    <w:p w14:paraId="092480DE" w14:textId="6B44260F" w:rsidR="0051412B" w:rsidRPr="002B2D6A" w:rsidRDefault="0051412B" w:rsidP="0051412B">
      <w:pPr>
        <w:pStyle w:val="Heading2"/>
        <w:numPr>
          <w:ilvl w:val="1"/>
          <w:numId w:val="8"/>
        </w:numPr>
      </w:pPr>
      <w:r w:rsidRPr="002B2D6A">
        <w:t>Non- DSS Scenario</w:t>
      </w:r>
    </w:p>
    <w:p w14:paraId="58707367" w14:textId="77777777" w:rsidR="0051412B" w:rsidRPr="005F08FC" w:rsidRDefault="0051412B" w:rsidP="0051412B">
      <w:pPr>
        <w:rPr>
          <w:highlight w:val="yellow"/>
          <w:lang w:val="en-GB"/>
        </w:rPr>
      </w:pPr>
    </w:p>
    <w:p w14:paraId="6D081D71" w14:textId="77777777" w:rsidR="0051412B" w:rsidRPr="005F08FC" w:rsidRDefault="0051412B" w:rsidP="0051412B">
      <w:pPr>
        <w:spacing w:after="120"/>
        <w:rPr>
          <w:sz w:val="20"/>
          <w:szCs w:val="20"/>
        </w:rPr>
      </w:pPr>
      <w:r w:rsidRPr="005F08FC">
        <w:rPr>
          <w:sz w:val="20"/>
          <w:szCs w:val="20"/>
        </w:rPr>
        <w:t>For the simulation results agreed in [1], we present results for 20% interference loading on LTE cell.</w:t>
      </w:r>
      <w:r>
        <w:rPr>
          <w:sz w:val="20"/>
          <w:szCs w:val="20"/>
        </w:rPr>
        <w:t xml:space="preserve"> We provide SNR @ 70% of Max TP (relative), SNR gain compared to reference and relative TP gain.</w:t>
      </w:r>
    </w:p>
    <w:p w14:paraId="6B5E6EE2" w14:textId="77777777" w:rsidR="0051412B" w:rsidRDefault="0051412B" w:rsidP="0051412B">
      <w:pPr>
        <w:spacing w:after="120"/>
        <w:rPr>
          <w:sz w:val="20"/>
          <w:szCs w:val="20"/>
        </w:rPr>
      </w:pPr>
      <w:r>
        <w:rPr>
          <w:sz w:val="20"/>
          <w:szCs w:val="20"/>
        </w:rPr>
        <w:t>Reference: No CRS-RM, no IC or RM for interference cells</w:t>
      </w:r>
    </w:p>
    <w:p w14:paraId="20D0D79A" w14:textId="77777777" w:rsidR="0051412B" w:rsidRDefault="0051412B" w:rsidP="0051412B">
      <w:pPr>
        <w:spacing w:after="120"/>
        <w:rPr>
          <w:sz w:val="20"/>
          <w:szCs w:val="20"/>
        </w:rPr>
      </w:pPr>
      <w:r w:rsidRPr="005F08FC">
        <w:rPr>
          <w:sz w:val="20"/>
          <w:szCs w:val="20"/>
        </w:rPr>
        <w:t>Scheme</w:t>
      </w:r>
      <w:r>
        <w:rPr>
          <w:sz w:val="20"/>
          <w:szCs w:val="20"/>
        </w:rPr>
        <w:t xml:space="preserve"> #</w:t>
      </w:r>
      <w:r w:rsidRPr="005F08FC">
        <w:rPr>
          <w:sz w:val="20"/>
          <w:szCs w:val="20"/>
        </w:rPr>
        <w:t xml:space="preserve">1: </w:t>
      </w:r>
      <w:r w:rsidRPr="00E1158D">
        <w:rPr>
          <w:sz w:val="20"/>
          <w:szCs w:val="20"/>
        </w:rPr>
        <w:t xml:space="preserve">Rel-15 CRS-RM for 1 interference cell (case </w:t>
      </w:r>
      <w:proofErr w:type="gramStart"/>
      <w:r w:rsidRPr="00E1158D">
        <w:rPr>
          <w:sz w:val="20"/>
          <w:szCs w:val="20"/>
        </w:rPr>
        <w:t>A</w:t>
      </w:r>
      <w:proofErr w:type="gramEnd"/>
      <w:r w:rsidRPr="00E1158D">
        <w:rPr>
          <w:sz w:val="20"/>
          <w:szCs w:val="20"/>
        </w:rPr>
        <w:t xml:space="preserve"> the rate matched CRS is always the first dominant interference)</w:t>
      </w:r>
    </w:p>
    <w:p w14:paraId="06EC0065" w14:textId="77777777" w:rsidR="0051412B" w:rsidRDefault="0051412B" w:rsidP="0051412B">
      <w:pPr>
        <w:spacing w:after="120"/>
        <w:rPr>
          <w:sz w:val="20"/>
          <w:szCs w:val="20"/>
        </w:rPr>
      </w:pPr>
      <w:r>
        <w:rPr>
          <w:sz w:val="20"/>
          <w:szCs w:val="20"/>
        </w:rPr>
        <w:t xml:space="preserve">Scheme #3: </w:t>
      </w:r>
      <w:r w:rsidRPr="00E1158D">
        <w:rPr>
          <w:sz w:val="20"/>
          <w:szCs w:val="20"/>
        </w:rPr>
        <w:t>Rel-16 CRS-RM for 2 interference cells</w:t>
      </w:r>
    </w:p>
    <w:p w14:paraId="26D7E72D" w14:textId="77777777" w:rsidR="0051412B" w:rsidRDefault="0051412B" w:rsidP="0051412B">
      <w:pPr>
        <w:spacing w:after="120"/>
        <w:rPr>
          <w:sz w:val="20"/>
          <w:szCs w:val="20"/>
        </w:rPr>
      </w:pPr>
      <w:r>
        <w:rPr>
          <w:sz w:val="20"/>
          <w:szCs w:val="20"/>
        </w:rPr>
        <w:t xml:space="preserve">Scheme #4: </w:t>
      </w:r>
      <w:r w:rsidRPr="00197787">
        <w:rPr>
          <w:sz w:val="20"/>
          <w:szCs w:val="20"/>
        </w:rPr>
        <w:t>CRS-IM using CRS-IC WITH NW assist</w:t>
      </w:r>
    </w:p>
    <w:p w14:paraId="43CC83F0" w14:textId="77777777" w:rsidR="0051412B" w:rsidRPr="005F08FC" w:rsidRDefault="0051412B" w:rsidP="0051412B">
      <w:pPr>
        <w:spacing w:after="120"/>
        <w:rPr>
          <w:sz w:val="20"/>
          <w:szCs w:val="20"/>
        </w:rPr>
      </w:pPr>
      <w:r>
        <w:rPr>
          <w:sz w:val="20"/>
          <w:szCs w:val="20"/>
        </w:rPr>
        <w:t xml:space="preserve">Scheme #5: </w:t>
      </w:r>
      <w:r w:rsidRPr="00197787">
        <w:rPr>
          <w:sz w:val="20"/>
          <w:szCs w:val="20"/>
        </w:rPr>
        <w:t>CRS-IM using CRS-IC WITHOUT NW assist</w:t>
      </w:r>
    </w:p>
    <w:p w14:paraId="5B53D3DA" w14:textId="41902645" w:rsidR="004D7B3E" w:rsidRPr="004D7B3E" w:rsidRDefault="004D7B3E" w:rsidP="004D7B3E">
      <w:pPr>
        <w:spacing w:after="120"/>
        <w:rPr>
          <w:rFonts w:eastAsia="SimSun"/>
          <w:sz w:val="20"/>
          <w:szCs w:val="20"/>
          <w:lang w:eastAsia="en-GB"/>
        </w:rPr>
      </w:pPr>
      <w:r w:rsidRPr="004D7B3E">
        <w:rPr>
          <w:rFonts w:eastAsia="SimSun"/>
          <w:sz w:val="20"/>
          <w:szCs w:val="20"/>
          <w:lang w:eastAsia="en-GB"/>
        </w:rPr>
        <w:t>For non-DSS scenario</w:t>
      </w:r>
      <w:r>
        <w:rPr>
          <w:rFonts w:eastAsia="SimSun"/>
          <w:sz w:val="20"/>
          <w:szCs w:val="20"/>
          <w:lang w:eastAsia="en-GB"/>
        </w:rPr>
        <w:t xml:space="preserve"> the maximum TP are different due to rate matching for some cases. So, we compare the relative performance among different schemes. The SNR is at 70% of max TP for each of the cases. The SNR gain and relative TP gain are with respect to the reference. </w:t>
      </w:r>
    </w:p>
    <w:p w14:paraId="17EE58D2" w14:textId="4B902DC9" w:rsidR="0051412B" w:rsidRPr="004D7B3E" w:rsidRDefault="004D7B3E" w:rsidP="0051412B">
      <w:pPr>
        <w:rPr>
          <w:b/>
          <w:bCs/>
          <w:sz w:val="20"/>
          <w:szCs w:val="20"/>
          <w:lang w:val="en-GB"/>
        </w:rPr>
      </w:pPr>
      <w:r>
        <w:rPr>
          <w:b/>
          <w:bCs/>
          <w:sz w:val="20"/>
          <w:szCs w:val="20"/>
          <w:lang w:val="en-GB"/>
        </w:rPr>
        <w:t xml:space="preserve">Proposal #7: </w:t>
      </w:r>
      <w:r w:rsidR="002565E1">
        <w:rPr>
          <w:b/>
          <w:bCs/>
          <w:sz w:val="20"/>
          <w:szCs w:val="20"/>
          <w:lang w:val="en-GB"/>
        </w:rPr>
        <w:t xml:space="preserve">For non-DSS case use SNR @ max TP for each scheme </w:t>
      </w:r>
      <w:r w:rsidR="00DC16D3">
        <w:rPr>
          <w:b/>
          <w:bCs/>
          <w:sz w:val="20"/>
          <w:szCs w:val="20"/>
          <w:lang w:val="en-GB"/>
        </w:rPr>
        <w:t xml:space="preserve">for SNR gain </w:t>
      </w:r>
      <w:r w:rsidR="002565E1">
        <w:rPr>
          <w:b/>
          <w:bCs/>
          <w:sz w:val="20"/>
          <w:szCs w:val="20"/>
          <w:lang w:val="en-GB"/>
        </w:rPr>
        <w:t xml:space="preserve">and relative TP increase to compare performance.  </w:t>
      </w:r>
    </w:p>
    <w:p w14:paraId="2DD22078" w14:textId="77777777" w:rsidR="0051412B" w:rsidRDefault="0051412B" w:rsidP="0051412B">
      <w:pPr>
        <w:rPr>
          <w:sz w:val="20"/>
          <w:szCs w:val="20"/>
          <w:lang w:val="en-GB"/>
        </w:rPr>
      </w:pPr>
    </w:p>
    <w:p w14:paraId="71346D90" w14:textId="77777777" w:rsidR="0051412B" w:rsidRDefault="0051412B" w:rsidP="0051412B">
      <w:pPr>
        <w:pStyle w:val="Caption"/>
        <w:keepNext/>
        <w:jc w:val="center"/>
      </w:pPr>
      <w:r>
        <w:t xml:space="preserve">Table </w:t>
      </w:r>
      <w:fldSimple w:instr=" SEQ Table \* ARABIC ">
        <w:r>
          <w:rPr>
            <w:noProof/>
          </w:rPr>
          <w:t>4</w:t>
        </w:r>
      </w:fldSimple>
      <w:r>
        <w:t>: SNR @ 70% Max TP for Non-DSS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1225"/>
        <w:gridCol w:w="1423"/>
        <w:gridCol w:w="1339"/>
        <w:gridCol w:w="1339"/>
        <w:gridCol w:w="1385"/>
      </w:tblGrid>
      <w:tr w:rsidR="0051412B" w:rsidRPr="006C2A50" w14:paraId="5EF1F4B4" w14:textId="77777777" w:rsidTr="00EA77FF">
        <w:trPr>
          <w:trHeight w:val="1044"/>
          <w:jc w:val="center"/>
        </w:trPr>
        <w:tc>
          <w:tcPr>
            <w:tcW w:w="1197" w:type="dxa"/>
            <w:shd w:val="clear" w:color="000000" w:fill="DCE6F1"/>
            <w:vAlign w:val="center"/>
            <w:hideMark/>
          </w:tcPr>
          <w:p w14:paraId="035C2294"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Antenna Config</w:t>
            </w:r>
          </w:p>
        </w:tc>
        <w:tc>
          <w:tcPr>
            <w:tcW w:w="1177" w:type="dxa"/>
            <w:shd w:val="clear" w:color="000000" w:fill="DCE6F1"/>
            <w:vAlign w:val="center"/>
            <w:hideMark/>
          </w:tcPr>
          <w:p w14:paraId="00A74596"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MCS index</w:t>
            </w:r>
          </w:p>
        </w:tc>
        <w:tc>
          <w:tcPr>
            <w:tcW w:w="1225" w:type="dxa"/>
            <w:shd w:val="clear" w:color="000000" w:fill="DCE6F1"/>
            <w:vAlign w:val="center"/>
            <w:hideMark/>
          </w:tcPr>
          <w:p w14:paraId="2C25395A"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Reference</w:t>
            </w:r>
          </w:p>
        </w:tc>
        <w:tc>
          <w:tcPr>
            <w:tcW w:w="1423" w:type="dxa"/>
            <w:shd w:val="clear" w:color="000000" w:fill="DCE6F1"/>
            <w:vAlign w:val="center"/>
            <w:hideMark/>
          </w:tcPr>
          <w:p w14:paraId="2B15EB78"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#1</w:t>
            </w:r>
          </w:p>
        </w:tc>
        <w:tc>
          <w:tcPr>
            <w:tcW w:w="1339" w:type="dxa"/>
            <w:shd w:val="clear" w:color="000000" w:fill="DCE6F1"/>
            <w:vAlign w:val="center"/>
            <w:hideMark/>
          </w:tcPr>
          <w:p w14:paraId="02F71B4C"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#3</w:t>
            </w:r>
          </w:p>
        </w:tc>
        <w:tc>
          <w:tcPr>
            <w:tcW w:w="1339" w:type="dxa"/>
            <w:shd w:val="clear" w:color="000000" w:fill="DCE6F1"/>
            <w:vAlign w:val="center"/>
            <w:hideMark/>
          </w:tcPr>
          <w:p w14:paraId="5CDEF362"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#4</w:t>
            </w:r>
          </w:p>
        </w:tc>
        <w:tc>
          <w:tcPr>
            <w:tcW w:w="1385" w:type="dxa"/>
            <w:shd w:val="clear" w:color="000000" w:fill="DCE6F1"/>
            <w:vAlign w:val="center"/>
            <w:hideMark/>
          </w:tcPr>
          <w:p w14:paraId="702BE4B5"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#5</w:t>
            </w:r>
          </w:p>
        </w:tc>
      </w:tr>
      <w:tr w:rsidR="00AE7E75" w:rsidRPr="005F08FC" w14:paraId="76CBD6B0" w14:textId="77777777" w:rsidTr="00EA77FF">
        <w:trPr>
          <w:trHeight w:val="288"/>
          <w:jc w:val="center"/>
        </w:trPr>
        <w:tc>
          <w:tcPr>
            <w:tcW w:w="1197" w:type="dxa"/>
            <w:vMerge w:val="restart"/>
            <w:shd w:val="clear" w:color="auto" w:fill="auto"/>
            <w:vAlign w:val="center"/>
            <w:hideMark/>
          </w:tcPr>
          <w:p w14:paraId="03458E76" w14:textId="77777777" w:rsidR="00AE7E75" w:rsidRPr="005F08FC" w:rsidRDefault="00AE7E75" w:rsidP="00AE7E75">
            <w:pPr>
              <w:jc w:val="center"/>
              <w:rPr>
                <w:rFonts w:ascii="Calibri" w:eastAsia="Times New Roman" w:hAnsi="Calibri" w:cs="Calibri"/>
                <w:sz w:val="24"/>
                <w:szCs w:val="24"/>
              </w:rPr>
            </w:pPr>
            <w:r w:rsidRPr="005F08FC">
              <w:rPr>
                <w:rFonts w:ascii="Calibri" w:eastAsia="Times New Roman" w:hAnsi="Calibri" w:cs="Calibri"/>
                <w:sz w:val="24"/>
                <w:szCs w:val="24"/>
              </w:rPr>
              <w:t>4Tx 2Rx Low</w:t>
            </w:r>
          </w:p>
        </w:tc>
        <w:tc>
          <w:tcPr>
            <w:tcW w:w="1177" w:type="dxa"/>
            <w:shd w:val="clear" w:color="auto" w:fill="auto"/>
            <w:vAlign w:val="center"/>
            <w:hideMark/>
          </w:tcPr>
          <w:p w14:paraId="1E76FC04" w14:textId="77777777" w:rsidR="00AE7E75" w:rsidRPr="005F08FC" w:rsidRDefault="00AE7E75" w:rsidP="00AE7E75">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225" w:type="dxa"/>
            <w:shd w:val="clear" w:color="auto" w:fill="auto"/>
            <w:noWrap/>
            <w:vAlign w:val="center"/>
          </w:tcPr>
          <w:p w14:paraId="55AEF34E" w14:textId="4AC262A2" w:rsidR="00AE7E75" w:rsidRPr="005F08FC" w:rsidRDefault="00AE7E75" w:rsidP="00AE7E75">
            <w:pPr>
              <w:jc w:val="center"/>
              <w:rPr>
                <w:rFonts w:ascii="Calibri" w:eastAsia="Times New Roman" w:hAnsi="Calibri" w:cs="Calibri"/>
                <w:sz w:val="24"/>
                <w:szCs w:val="24"/>
              </w:rPr>
            </w:pPr>
            <w:r>
              <w:rPr>
                <w:rFonts w:ascii="Arial" w:hAnsi="Arial" w:cs="Arial"/>
                <w:sz w:val="20"/>
                <w:szCs w:val="20"/>
              </w:rPr>
              <w:t>4.6</w:t>
            </w:r>
          </w:p>
        </w:tc>
        <w:tc>
          <w:tcPr>
            <w:tcW w:w="1423" w:type="dxa"/>
            <w:shd w:val="clear" w:color="auto" w:fill="auto"/>
            <w:noWrap/>
            <w:vAlign w:val="center"/>
          </w:tcPr>
          <w:p w14:paraId="33B8DD9D" w14:textId="4EC159F0"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4.5</w:t>
            </w:r>
          </w:p>
        </w:tc>
        <w:tc>
          <w:tcPr>
            <w:tcW w:w="1339" w:type="dxa"/>
            <w:shd w:val="clear" w:color="auto" w:fill="auto"/>
            <w:noWrap/>
            <w:vAlign w:val="center"/>
          </w:tcPr>
          <w:p w14:paraId="561AA78D" w14:textId="346B0234"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4.9</w:t>
            </w:r>
          </w:p>
        </w:tc>
        <w:tc>
          <w:tcPr>
            <w:tcW w:w="1339" w:type="dxa"/>
            <w:shd w:val="clear" w:color="auto" w:fill="auto"/>
            <w:noWrap/>
            <w:vAlign w:val="center"/>
          </w:tcPr>
          <w:p w14:paraId="579AAC0E" w14:textId="242F2F45"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3.7</w:t>
            </w:r>
          </w:p>
        </w:tc>
        <w:tc>
          <w:tcPr>
            <w:tcW w:w="1385" w:type="dxa"/>
            <w:shd w:val="clear" w:color="auto" w:fill="auto"/>
            <w:noWrap/>
            <w:vAlign w:val="center"/>
          </w:tcPr>
          <w:p w14:paraId="63C77B23" w14:textId="2F19DF64"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4.7</w:t>
            </w:r>
          </w:p>
        </w:tc>
      </w:tr>
      <w:tr w:rsidR="005F3C0C" w:rsidRPr="005F08FC" w14:paraId="603E67E4" w14:textId="77777777" w:rsidTr="00EA77FF">
        <w:trPr>
          <w:trHeight w:val="288"/>
          <w:jc w:val="center"/>
        </w:trPr>
        <w:tc>
          <w:tcPr>
            <w:tcW w:w="1197" w:type="dxa"/>
            <w:vMerge/>
            <w:vAlign w:val="center"/>
            <w:hideMark/>
          </w:tcPr>
          <w:p w14:paraId="04F80A23" w14:textId="77777777" w:rsidR="005F3C0C" w:rsidRPr="005F08FC" w:rsidRDefault="005F3C0C" w:rsidP="005F3C0C">
            <w:pPr>
              <w:jc w:val="center"/>
              <w:rPr>
                <w:rFonts w:ascii="Calibri" w:eastAsia="Times New Roman" w:hAnsi="Calibri" w:cs="Calibri"/>
                <w:sz w:val="24"/>
                <w:szCs w:val="24"/>
              </w:rPr>
            </w:pPr>
          </w:p>
        </w:tc>
        <w:tc>
          <w:tcPr>
            <w:tcW w:w="1177" w:type="dxa"/>
            <w:shd w:val="clear" w:color="auto" w:fill="auto"/>
            <w:vAlign w:val="center"/>
            <w:hideMark/>
          </w:tcPr>
          <w:p w14:paraId="3AA99F48"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225" w:type="dxa"/>
            <w:shd w:val="clear" w:color="auto" w:fill="auto"/>
            <w:noWrap/>
            <w:vAlign w:val="center"/>
          </w:tcPr>
          <w:p w14:paraId="18505A56" w14:textId="05E71358" w:rsidR="005F3C0C" w:rsidRPr="005F08FC" w:rsidRDefault="005F3C0C" w:rsidP="005F3C0C">
            <w:pPr>
              <w:jc w:val="center"/>
              <w:rPr>
                <w:rFonts w:ascii="Calibri" w:eastAsia="Times New Roman" w:hAnsi="Calibri" w:cs="Calibri"/>
                <w:sz w:val="24"/>
                <w:szCs w:val="24"/>
              </w:rPr>
            </w:pPr>
            <w:r>
              <w:rPr>
                <w:rFonts w:ascii="Arial" w:hAnsi="Arial" w:cs="Arial"/>
                <w:sz w:val="20"/>
                <w:szCs w:val="20"/>
              </w:rPr>
              <w:t>10.3</w:t>
            </w:r>
          </w:p>
        </w:tc>
        <w:tc>
          <w:tcPr>
            <w:tcW w:w="1423" w:type="dxa"/>
            <w:shd w:val="clear" w:color="auto" w:fill="auto"/>
            <w:noWrap/>
            <w:vAlign w:val="center"/>
          </w:tcPr>
          <w:p w14:paraId="5DA64C2A" w14:textId="346FC04B"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9.2</w:t>
            </w:r>
          </w:p>
        </w:tc>
        <w:tc>
          <w:tcPr>
            <w:tcW w:w="1339" w:type="dxa"/>
            <w:shd w:val="clear" w:color="auto" w:fill="auto"/>
            <w:noWrap/>
            <w:vAlign w:val="center"/>
          </w:tcPr>
          <w:p w14:paraId="4FC4C691" w14:textId="70E68D9D"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10.1</w:t>
            </w:r>
          </w:p>
        </w:tc>
        <w:tc>
          <w:tcPr>
            <w:tcW w:w="1339" w:type="dxa"/>
            <w:shd w:val="clear" w:color="auto" w:fill="auto"/>
            <w:noWrap/>
            <w:vAlign w:val="center"/>
          </w:tcPr>
          <w:p w14:paraId="4B028450" w14:textId="6E01DE41"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8.5</w:t>
            </w:r>
          </w:p>
        </w:tc>
        <w:tc>
          <w:tcPr>
            <w:tcW w:w="1385" w:type="dxa"/>
            <w:shd w:val="clear" w:color="auto" w:fill="auto"/>
            <w:noWrap/>
            <w:vAlign w:val="center"/>
          </w:tcPr>
          <w:p w14:paraId="3A9AD086" w14:textId="330B4F92"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9.5</w:t>
            </w:r>
          </w:p>
        </w:tc>
      </w:tr>
      <w:tr w:rsidR="005F3C0C" w:rsidRPr="005F08FC" w14:paraId="170025DE" w14:textId="77777777" w:rsidTr="00EA77FF">
        <w:trPr>
          <w:trHeight w:val="288"/>
          <w:jc w:val="center"/>
        </w:trPr>
        <w:tc>
          <w:tcPr>
            <w:tcW w:w="1197" w:type="dxa"/>
            <w:vMerge w:val="restart"/>
            <w:shd w:val="clear" w:color="auto" w:fill="auto"/>
            <w:vAlign w:val="center"/>
            <w:hideMark/>
          </w:tcPr>
          <w:p w14:paraId="55246D0B"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4Tx 4Rx Low</w:t>
            </w:r>
          </w:p>
        </w:tc>
        <w:tc>
          <w:tcPr>
            <w:tcW w:w="1177" w:type="dxa"/>
            <w:shd w:val="clear" w:color="auto" w:fill="auto"/>
            <w:vAlign w:val="center"/>
            <w:hideMark/>
          </w:tcPr>
          <w:p w14:paraId="71782951"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225" w:type="dxa"/>
            <w:shd w:val="clear" w:color="auto" w:fill="auto"/>
            <w:noWrap/>
            <w:vAlign w:val="center"/>
          </w:tcPr>
          <w:p w14:paraId="29D5FEF7" w14:textId="48ACDBAA" w:rsidR="005F3C0C" w:rsidRPr="005F08FC" w:rsidRDefault="005F3C0C" w:rsidP="005F3C0C">
            <w:pPr>
              <w:jc w:val="center"/>
              <w:rPr>
                <w:rFonts w:ascii="Calibri" w:eastAsia="Times New Roman" w:hAnsi="Calibri" w:cs="Calibri"/>
                <w:sz w:val="24"/>
                <w:szCs w:val="24"/>
              </w:rPr>
            </w:pPr>
            <w:r>
              <w:rPr>
                <w:rFonts w:ascii="Arial" w:hAnsi="Arial" w:cs="Arial"/>
                <w:sz w:val="20"/>
                <w:szCs w:val="20"/>
              </w:rPr>
              <w:t>1.6</w:t>
            </w:r>
          </w:p>
        </w:tc>
        <w:tc>
          <w:tcPr>
            <w:tcW w:w="1423" w:type="dxa"/>
            <w:shd w:val="clear" w:color="auto" w:fill="auto"/>
            <w:noWrap/>
            <w:vAlign w:val="center"/>
          </w:tcPr>
          <w:p w14:paraId="11A30AFF" w14:textId="3C94C490"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1.9</w:t>
            </w:r>
          </w:p>
        </w:tc>
        <w:tc>
          <w:tcPr>
            <w:tcW w:w="1339" w:type="dxa"/>
            <w:shd w:val="clear" w:color="auto" w:fill="auto"/>
            <w:noWrap/>
            <w:vAlign w:val="center"/>
          </w:tcPr>
          <w:p w14:paraId="36E99421" w14:textId="33455108"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2.0</w:t>
            </w:r>
          </w:p>
        </w:tc>
        <w:tc>
          <w:tcPr>
            <w:tcW w:w="1339" w:type="dxa"/>
            <w:shd w:val="clear" w:color="auto" w:fill="auto"/>
            <w:noWrap/>
            <w:vAlign w:val="center"/>
          </w:tcPr>
          <w:p w14:paraId="39E4985F" w14:textId="61F4E9AE"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0.8</w:t>
            </w:r>
          </w:p>
        </w:tc>
        <w:tc>
          <w:tcPr>
            <w:tcW w:w="1385" w:type="dxa"/>
            <w:shd w:val="clear" w:color="auto" w:fill="auto"/>
            <w:noWrap/>
            <w:vAlign w:val="center"/>
          </w:tcPr>
          <w:p w14:paraId="11B63AF3" w14:textId="4FAB0EA7"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2.2</w:t>
            </w:r>
          </w:p>
        </w:tc>
      </w:tr>
      <w:tr w:rsidR="00C44D09" w:rsidRPr="005F08FC" w14:paraId="41345191" w14:textId="77777777" w:rsidTr="00EA77FF">
        <w:trPr>
          <w:trHeight w:val="288"/>
          <w:jc w:val="center"/>
        </w:trPr>
        <w:tc>
          <w:tcPr>
            <w:tcW w:w="1197" w:type="dxa"/>
            <w:vMerge/>
            <w:vAlign w:val="center"/>
            <w:hideMark/>
          </w:tcPr>
          <w:p w14:paraId="7BB961DA" w14:textId="77777777" w:rsidR="00C44D09" w:rsidRPr="005F08FC" w:rsidRDefault="00C44D09" w:rsidP="00C44D09">
            <w:pPr>
              <w:jc w:val="center"/>
              <w:rPr>
                <w:rFonts w:ascii="Calibri" w:eastAsia="Times New Roman" w:hAnsi="Calibri" w:cs="Calibri"/>
                <w:sz w:val="24"/>
                <w:szCs w:val="24"/>
              </w:rPr>
            </w:pPr>
          </w:p>
        </w:tc>
        <w:tc>
          <w:tcPr>
            <w:tcW w:w="1177" w:type="dxa"/>
            <w:shd w:val="clear" w:color="auto" w:fill="auto"/>
            <w:vAlign w:val="center"/>
            <w:hideMark/>
          </w:tcPr>
          <w:p w14:paraId="11EBEED8" w14:textId="77777777" w:rsidR="00C44D09" w:rsidRPr="005F08FC" w:rsidRDefault="00C44D09" w:rsidP="00C44D09">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225" w:type="dxa"/>
            <w:shd w:val="clear" w:color="auto" w:fill="auto"/>
            <w:noWrap/>
            <w:vAlign w:val="center"/>
          </w:tcPr>
          <w:p w14:paraId="233697AE" w14:textId="6C7FAA9B" w:rsidR="00C44D09" w:rsidRPr="005F08FC" w:rsidRDefault="00C44D09" w:rsidP="00C44D09">
            <w:pPr>
              <w:jc w:val="center"/>
              <w:rPr>
                <w:rFonts w:ascii="Calibri" w:eastAsia="Times New Roman" w:hAnsi="Calibri" w:cs="Calibri"/>
                <w:sz w:val="24"/>
                <w:szCs w:val="24"/>
              </w:rPr>
            </w:pPr>
            <w:r>
              <w:rPr>
                <w:rFonts w:ascii="Arial" w:hAnsi="Arial" w:cs="Arial"/>
                <w:sz w:val="20"/>
                <w:szCs w:val="20"/>
              </w:rPr>
              <w:t>6.2</w:t>
            </w:r>
          </w:p>
        </w:tc>
        <w:tc>
          <w:tcPr>
            <w:tcW w:w="1423" w:type="dxa"/>
            <w:shd w:val="clear" w:color="auto" w:fill="auto"/>
            <w:noWrap/>
            <w:vAlign w:val="center"/>
          </w:tcPr>
          <w:p w14:paraId="0065C56F" w14:textId="1C8A7773"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5.5</w:t>
            </w:r>
          </w:p>
        </w:tc>
        <w:tc>
          <w:tcPr>
            <w:tcW w:w="1339" w:type="dxa"/>
            <w:shd w:val="clear" w:color="auto" w:fill="auto"/>
            <w:noWrap/>
            <w:vAlign w:val="center"/>
          </w:tcPr>
          <w:p w14:paraId="5B53D0EB" w14:textId="5275CC1C"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5.8</w:t>
            </w:r>
          </w:p>
        </w:tc>
        <w:tc>
          <w:tcPr>
            <w:tcW w:w="1339" w:type="dxa"/>
            <w:shd w:val="clear" w:color="auto" w:fill="auto"/>
            <w:noWrap/>
            <w:vAlign w:val="center"/>
          </w:tcPr>
          <w:p w14:paraId="3982BDE9" w14:textId="66195EFA"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4.3</w:t>
            </w:r>
          </w:p>
        </w:tc>
        <w:tc>
          <w:tcPr>
            <w:tcW w:w="1385" w:type="dxa"/>
            <w:shd w:val="clear" w:color="auto" w:fill="auto"/>
            <w:noWrap/>
            <w:vAlign w:val="center"/>
          </w:tcPr>
          <w:p w14:paraId="67BC6324" w14:textId="00244371"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5.6</w:t>
            </w:r>
          </w:p>
        </w:tc>
      </w:tr>
    </w:tbl>
    <w:p w14:paraId="0F29FA53" w14:textId="77777777" w:rsidR="0051412B" w:rsidRPr="005F08FC" w:rsidRDefault="0051412B" w:rsidP="0051412B">
      <w:pPr>
        <w:rPr>
          <w:sz w:val="20"/>
          <w:szCs w:val="20"/>
          <w:lang w:val="en-GB"/>
        </w:rPr>
      </w:pPr>
    </w:p>
    <w:p w14:paraId="5875030A" w14:textId="77777777" w:rsidR="0051412B" w:rsidRDefault="0051412B" w:rsidP="0051412B">
      <w:pPr>
        <w:pStyle w:val="Caption"/>
        <w:keepNext/>
        <w:jc w:val="center"/>
      </w:pPr>
      <w:r>
        <w:t xml:space="preserve">Table </w:t>
      </w:r>
      <w:fldSimple w:instr=" SEQ Table \* ARABIC ">
        <w:r>
          <w:rPr>
            <w:noProof/>
          </w:rPr>
          <w:t>5</w:t>
        </w:r>
      </w:fldSimple>
      <w:r>
        <w:t>: SNR Gain for Non-DSS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1423"/>
        <w:gridCol w:w="1339"/>
        <w:gridCol w:w="1339"/>
        <w:gridCol w:w="1385"/>
      </w:tblGrid>
      <w:tr w:rsidR="0051412B" w:rsidRPr="006C2A50" w14:paraId="48CAEBD9" w14:textId="77777777" w:rsidTr="00EA77FF">
        <w:trPr>
          <w:trHeight w:val="1044"/>
          <w:jc w:val="center"/>
        </w:trPr>
        <w:tc>
          <w:tcPr>
            <w:tcW w:w="1197" w:type="dxa"/>
            <w:shd w:val="clear" w:color="000000" w:fill="DCE6F1"/>
            <w:vAlign w:val="center"/>
            <w:hideMark/>
          </w:tcPr>
          <w:p w14:paraId="1C027C03"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Antenna Config</w:t>
            </w:r>
          </w:p>
        </w:tc>
        <w:tc>
          <w:tcPr>
            <w:tcW w:w="1177" w:type="dxa"/>
            <w:shd w:val="clear" w:color="000000" w:fill="DCE6F1"/>
            <w:vAlign w:val="center"/>
            <w:hideMark/>
          </w:tcPr>
          <w:p w14:paraId="265C4FB7"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MCS index</w:t>
            </w:r>
          </w:p>
        </w:tc>
        <w:tc>
          <w:tcPr>
            <w:tcW w:w="1423" w:type="dxa"/>
            <w:shd w:val="clear" w:color="000000" w:fill="DCE6F1"/>
            <w:vAlign w:val="center"/>
            <w:hideMark/>
          </w:tcPr>
          <w:p w14:paraId="3E6AE40A"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#1</w:t>
            </w:r>
          </w:p>
        </w:tc>
        <w:tc>
          <w:tcPr>
            <w:tcW w:w="1339" w:type="dxa"/>
            <w:shd w:val="clear" w:color="000000" w:fill="DCE6F1"/>
            <w:vAlign w:val="center"/>
            <w:hideMark/>
          </w:tcPr>
          <w:p w14:paraId="25BB3531"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#3</w:t>
            </w:r>
          </w:p>
        </w:tc>
        <w:tc>
          <w:tcPr>
            <w:tcW w:w="1339" w:type="dxa"/>
            <w:shd w:val="clear" w:color="000000" w:fill="DCE6F1"/>
            <w:vAlign w:val="center"/>
            <w:hideMark/>
          </w:tcPr>
          <w:p w14:paraId="19F45F50"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#4</w:t>
            </w:r>
          </w:p>
        </w:tc>
        <w:tc>
          <w:tcPr>
            <w:tcW w:w="1385" w:type="dxa"/>
            <w:shd w:val="clear" w:color="000000" w:fill="DCE6F1"/>
            <w:vAlign w:val="center"/>
            <w:hideMark/>
          </w:tcPr>
          <w:p w14:paraId="4EF9309E"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#5</w:t>
            </w:r>
          </w:p>
        </w:tc>
      </w:tr>
      <w:tr w:rsidR="00AE7E75" w:rsidRPr="005F08FC" w14:paraId="48CCAA47" w14:textId="77777777" w:rsidTr="003934EC">
        <w:trPr>
          <w:trHeight w:val="288"/>
          <w:jc w:val="center"/>
        </w:trPr>
        <w:tc>
          <w:tcPr>
            <w:tcW w:w="1197" w:type="dxa"/>
            <w:vMerge w:val="restart"/>
            <w:shd w:val="clear" w:color="auto" w:fill="auto"/>
            <w:vAlign w:val="center"/>
            <w:hideMark/>
          </w:tcPr>
          <w:p w14:paraId="2BC6C47E" w14:textId="77777777" w:rsidR="00AE7E75" w:rsidRPr="005F08FC" w:rsidRDefault="00AE7E75" w:rsidP="00AE7E75">
            <w:pPr>
              <w:jc w:val="center"/>
              <w:rPr>
                <w:rFonts w:ascii="Calibri" w:eastAsia="Times New Roman" w:hAnsi="Calibri" w:cs="Calibri"/>
                <w:sz w:val="24"/>
                <w:szCs w:val="24"/>
              </w:rPr>
            </w:pPr>
            <w:r w:rsidRPr="005F08FC">
              <w:rPr>
                <w:rFonts w:ascii="Calibri" w:eastAsia="Times New Roman" w:hAnsi="Calibri" w:cs="Calibri"/>
                <w:sz w:val="24"/>
                <w:szCs w:val="24"/>
              </w:rPr>
              <w:t>4Tx 2Rx Low</w:t>
            </w:r>
          </w:p>
        </w:tc>
        <w:tc>
          <w:tcPr>
            <w:tcW w:w="1177" w:type="dxa"/>
            <w:shd w:val="clear" w:color="auto" w:fill="auto"/>
            <w:vAlign w:val="center"/>
            <w:hideMark/>
          </w:tcPr>
          <w:p w14:paraId="036CD564" w14:textId="77777777" w:rsidR="00AE7E75" w:rsidRPr="005F08FC" w:rsidRDefault="00AE7E75" w:rsidP="00AE7E75">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bottom"/>
          </w:tcPr>
          <w:p w14:paraId="014318FA" w14:textId="1D070BC7"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0.1</w:t>
            </w:r>
          </w:p>
        </w:tc>
        <w:tc>
          <w:tcPr>
            <w:tcW w:w="1339" w:type="dxa"/>
            <w:shd w:val="clear" w:color="auto" w:fill="auto"/>
            <w:noWrap/>
            <w:vAlign w:val="bottom"/>
          </w:tcPr>
          <w:p w14:paraId="0621D26A" w14:textId="009BD638"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-0.3</w:t>
            </w:r>
          </w:p>
        </w:tc>
        <w:tc>
          <w:tcPr>
            <w:tcW w:w="1339" w:type="dxa"/>
            <w:shd w:val="clear" w:color="auto" w:fill="auto"/>
            <w:noWrap/>
            <w:vAlign w:val="bottom"/>
          </w:tcPr>
          <w:p w14:paraId="5A91EAB3" w14:textId="44482E95"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0.9</w:t>
            </w:r>
          </w:p>
        </w:tc>
        <w:tc>
          <w:tcPr>
            <w:tcW w:w="1385" w:type="dxa"/>
            <w:shd w:val="clear" w:color="auto" w:fill="auto"/>
            <w:noWrap/>
            <w:vAlign w:val="bottom"/>
          </w:tcPr>
          <w:p w14:paraId="2AE5B139" w14:textId="69FE5F1B"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-0.2</w:t>
            </w:r>
          </w:p>
        </w:tc>
      </w:tr>
      <w:tr w:rsidR="005F3C0C" w:rsidRPr="005F08FC" w14:paraId="3E974C38" w14:textId="77777777" w:rsidTr="00E91F86">
        <w:trPr>
          <w:trHeight w:val="288"/>
          <w:jc w:val="center"/>
        </w:trPr>
        <w:tc>
          <w:tcPr>
            <w:tcW w:w="1197" w:type="dxa"/>
            <w:vMerge/>
            <w:vAlign w:val="center"/>
            <w:hideMark/>
          </w:tcPr>
          <w:p w14:paraId="6EAD4613" w14:textId="77777777" w:rsidR="005F3C0C" w:rsidRPr="005F08FC" w:rsidRDefault="005F3C0C" w:rsidP="005F3C0C">
            <w:pPr>
              <w:jc w:val="center"/>
              <w:rPr>
                <w:rFonts w:ascii="Calibri" w:eastAsia="Times New Roman" w:hAnsi="Calibri" w:cs="Calibri"/>
                <w:sz w:val="24"/>
                <w:szCs w:val="24"/>
              </w:rPr>
            </w:pPr>
          </w:p>
        </w:tc>
        <w:tc>
          <w:tcPr>
            <w:tcW w:w="1177" w:type="dxa"/>
            <w:shd w:val="clear" w:color="auto" w:fill="auto"/>
            <w:vAlign w:val="center"/>
            <w:hideMark/>
          </w:tcPr>
          <w:p w14:paraId="08663068"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bottom"/>
          </w:tcPr>
          <w:p w14:paraId="535BAFAA" w14:textId="22AD70EB"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1.1</w:t>
            </w:r>
          </w:p>
        </w:tc>
        <w:tc>
          <w:tcPr>
            <w:tcW w:w="1339" w:type="dxa"/>
            <w:shd w:val="clear" w:color="auto" w:fill="auto"/>
            <w:noWrap/>
            <w:vAlign w:val="bottom"/>
          </w:tcPr>
          <w:p w14:paraId="7F6EFB33" w14:textId="7252F8C8"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0.2</w:t>
            </w:r>
          </w:p>
        </w:tc>
        <w:tc>
          <w:tcPr>
            <w:tcW w:w="1339" w:type="dxa"/>
            <w:shd w:val="clear" w:color="auto" w:fill="auto"/>
            <w:noWrap/>
            <w:vAlign w:val="bottom"/>
          </w:tcPr>
          <w:p w14:paraId="5FA7C9B0" w14:textId="631C449A"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1.8</w:t>
            </w:r>
          </w:p>
        </w:tc>
        <w:tc>
          <w:tcPr>
            <w:tcW w:w="1385" w:type="dxa"/>
            <w:shd w:val="clear" w:color="auto" w:fill="auto"/>
            <w:noWrap/>
            <w:vAlign w:val="bottom"/>
          </w:tcPr>
          <w:p w14:paraId="42F15003" w14:textId="3C99B657"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0.8</w:t>
            </w:r>
          </w:p>
        </w:tc>
      </w:tr>
      <w:tr w:rsidR="005F3C0C" w:rsidRPr="005F08FC" w14:paraId="64609D3A" w14:textId="77777777" w:rsidTr="009D6B50">
        <w:trPr>
          <w:trHeight w:val="288"/>
          <w:jc w:val="center"/>
        </w:trPr>
        <w:tc>
          <w:tcPr>
            <w:tcW w:w="1197" w:type="dxa"/>
            <w:vMerge w:val="restart"/>
            <w:shd w:val="clear" w:color="auto" w:fill="auto"/>
            <w:vAlign w:val="center"/>
            <w:hideMark/>
          </w:tcPr>
          <w:p w14:paraId="4D53E4F9"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4Tx 4Rx Low</w:t>
            </w:r>
          </w:p>
        </w:tc>
        <w:tc>
          <w:tcPr>
            <w:tcW w:w="1177" w:type="dxa"/>
            <w:shd w:val="clear" w:color="auto" w:fill="auto"/>
            <w:vAlign w:val="center"/>
            <w:hideMark/>
          </w:tcPr>
          <w:p w14:paraId="2683FC20"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bottom"/>
          </w:tcPr>
          <w:p w14:paraId="306C1F08" w14:textId="2B9DAB08"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-0.3</w:t>
            </w:r>
          </w:p>
        </w:tc>
        <w:tc>
          <w:tcPr>
            <w:tcW w:w="1339" w:type="dxa"/>
            <w:shd w:val="clear" w:color="auto" w:fill="auto"/>
            <w:noWrap/>
            <w:vAlign w:val="bottom"/>
          </w:tcPr>
          <w:p w14:paraId="3EEF53B8" w14:textId="3C92588A"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-0.4</w:t>
            </w:r>
          </w:p>
        </w:tc>
        <w:tc>
          <w:tcPr>
            <w:tcW w:w="1339" w:type="dxa"/>
            <w:shd w:val="clear" w:color="auto" w:fill="auto"/>
            <w:noWrap/>
            <w:vAlign w:val="bottom"/>
          </w:tcPr>
          <w:p w14:paraId="7E6B7D33" w14:textId="300D3EDE"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0.8</w:t>
            </w:r>
          </w:p>
        </w:tc>
        <w:tc>
          <w:tcPr>
            <w:tcW w:w="1385" w:type="dxa"/>
            <w:shd w:val="clear" w:color="auto" w:fill="auto"/>
            <w:noWrap/>
            <w:vAlign w:val="bottom"/>
          </w:tcPr>
          <w:p w14:paraId="7CAF190A" w14:textId="12D9EB1E"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-0.7</w:t>
            </w:r>
          </w:p>
        </w:tc>
      </w:tr>
      <w:tr w:rsidR="00C44D09" w:rsidRPr="005F08FC" w14:paraId="6A0724C7" w14:textId="77777777" w:rsidTr="008427AF">
        <w:trPr>
          <w:trHeight w:val="288"/>
          <w:jc w:val="center"/>
        </w:trPr>
        <w:tc>
          <w:tcPr>
            <w:tcW w:w="1197" w:type="dxa"/>
            <w:vMerge/>
            <w:vAlign w:val="center"/>
            <w:hideMark/>
          </w:tcPr>
          <w:p w14:paraId="697C9901" w14:textId="77777777" w:rsidR="00C44D09" w:rsidRPr="005F08FC" w:rsidRDefault="00C44D09" w:rsidP="00C44D09">
            <w:pPr>
              <w:jc w:val="center"/>
              <w:rPr>
                <w:rFonts w:ascii="Calibri" w:eastAsia="Times New Roman" w:hAnsi="Calibri" w:cs="Calibri"/>
                <w:sz w:val="24"/>
                <w:szCs w:val="24"/>
              </w:rPr>
            </w:pPr>
          </w:p>
        </w:tc>
        <w:tc>
          <w:tcPr>
            <w:tcW w:w="1177" w:type="dxa"/>
            <w:shd w:val="clear" w:color="auto" w:fill="auto"/>
            <w:vAlign w:val="center"/>
            <w:hideMark/>
          </w:tcPr>
          <w:p w14:paraId="6C069A85" w14:textId="77777777" w:rsidR="00C44D09" w:rsidRPr="005F08FC" w:rsidRDefault="00C44D09" w:rsidP="00C44D09">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bottom"/>
          </w:tcPr>
          <w:p w14:paraId="5462D461" w14:textId="4AE05A32"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0.7</w:t>
            </w:r>
          </w:p>
        </w:tc>
        <w:tc>
          <w:tcPr>
            <w:tcW w:w="1339" w:type="dxa"/>
            <w:shd w:val="clear" w:color="auto" w:fill="auto"/>
            <w:noWrap/>
            <w:vAlign w:val="bottom"/>
          </w:tcPr>
          <w:p w14:paraId="6E7A7503" w14:textId="0775ECEC"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0.4</w:t>
            </w:r>
          </w:p>
        </w:tc>
        <w:tc>
          <w:tcPr>
            <w:tcW w:w="1339" w:type="dxa"/>
            <w:shd w:val="clear" w:color="auto" w:fill="auto"/>
            <w:noWrap/>
            <w:vAlign w:val="bottom"/>
          </w:tcPr>
          <w:p w14:paraId="6AE7E3E1" w14:textId="1B007805"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1.8</w:t>
            </w:r>
          </w:p>
        </w:tc>
        <w:tc>
          <w:tcPr>
            <w:tcW w:w="1385" w:type="dxa"/>
            <w:shd w:val="clear" w:color="auto" w:fill="auto"/>
            <w:noWrap/>
            <w:vAlign w:val="bottom"/>
          </w:tcPr>
          <w:p w14:paraId="5D1E2F3D" w14:textId="0236CB98"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0.5</w:t>
            </w:r>
          </w:p>
        </w:tc>
      </w:tr>
    </w:tbl>
    <w:p w14:paraId="2F1ADC88" w14:textId="77777777" w:rsidR="0051412B" w:rsidRDefault="0051412B" w:rsidP="0051412B">
      <w:pPr>
        <w:rPr>
          <w:highlight w:val="yellow"/>
          <w:lang w:val="en-GB"/>
        </w:rPr>
      </w:pPr>
    </w:p>
    <w:p w14:paraId="348B1903" w14:textId="4D617894" w:rsidR="0051412B" w:rsidRDefault="0051412B" w:rsidP="0051412B">
      <w:pPr>
        <w:pStyle w:val="Caption"/>
        <w:keepNext/>
        <w:jc w:val="center"/>
      </w:pPr>
      <w:r>
        <w:t xml:space="preserve">Table </w:t>
      </w:r>
      <w:fldSimple w:instr=" SEQ Table \* ARABIC ">
        <w:r>
          <w:rPr>
            <w:noProof/>
          </w:rPr>
          <w:t>6</w:t>
        </w:r>
      </w:fldSimple>
      <w:r>
        <w:t xml:space="preserve">: Relative TP Gain </w:t>
      </w:r>
      <w:r w:rsidR="005F3C0C">
        <w:t xml:space="preserve">in percent </w:t>
      </w:r>
      <w:r>
        <w:t>for Non-DSS</w:t>
      </w: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177"/>
        <w:gridCol w:w="1423"/>
        <w:gridCol w:w="1339"/>
        <w:gridCol w:w="1339"/>
        <w:gridCol w:w="1385"/>
      </w:tblGrid>
      <w:tr w:rsidR="0051412B" w:rsidRPr="006C2A50" w14:paraId="1033897C" w14:textId="77777777" w:rsidTr="00EA77FF">
        <w:trPr>
          <w:trHeight w:val="1044"/>
          <w:jc w:val="center"/>
        </w:trPr>
        <w:tc>
          <w:tcPr>
            <w:tcW w:w="1197" w:type="dxa"/>
            <w:shd w:val="clear" w:color="000000" w:fill="DCE6F1"/>
            <w:vAlign w:val="center"/>
            <w:hideMark/>
          </w:tcPr>
          <w:p w14:paraId="574B4621" w14:textId="77777777" w:rsidR="0051412B" w:rsidRPr="005F08FC" w:rsidRDefault="0051412B" w:rsidP="00EA77FF">
            <w:pPr>
              <w:jc w:val="center"/>
              <w:rPr>
                <w:rFonts w:ascii="Calibri" w:eastAsia="Times New Roman" w:hAnsi="Calibri" w:cs="Calibri"/>
                <w:b/>
                <w:bCs/>
                <w:sz w:val="24"/>
                <w:szCs w:val="24"/>
              </w:rPr>
            </w:pPr>
            <w:r w:rsidRPr="006C2A50">
              <w:rPr>
                <w:rFonts w:ascii="Calibri" w:eastAsia="Times New Roman" w:hAnsi="Calibri" w:cs="Calibri"/>
                <w:b/>
                <w:bCs/>
                <w:sz w:val="24"/>
                <w:szCs w:val="24"/>
              </w:rPr>
              <w:t>Antenna Config</w:t>
            </w:r>
          </w:p>
        </w:tc>
        <w:tc>
          <w:tcPr>
            <w:tcW w:w="1177" w:type="dxa"/>
            <w:shd w:val="clear" w:color="000000" w:fill="DCE6F1"/>
            <w:vAlign w:val="center"/>
            <w:hideMark/>
          </w:tcPr>
          <w:p w14:paraId="7DCE491C"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MCS index</w:t>
            </w:r>
          </w:p>
        </w:tc>
        <w:tc>
          <w:tcPr>
            <w:tcW w:w="1423" w:type="dxa"/>
            <w:shd w:val="clear" w:color="000000" w:fill="DCE6F1"/>
            <w:vAlign w:val="center"/>
            <w:hideMark/>
          </w:tcPr>
          <w:p w14:paraId="6DD7B14D"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#1</w:t>
            </w:r>
          </w:p>
        </w:tc>
        <w:tc>
          <w:tcPr>
            <w:tcW w:w="1339" w:type="dxa"/>
            <w:shd w:val="clear" w:color="000000" w:fill="DCE6F1"/>
            <w:vAlign w:val="center"/>
            <w:hideMark/>
          </w:tcPr>
          <w:p w14:paraId="06B9DA2D"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#3</w:t>
            </w:r>
          </w:p>
        </w:tc>
        <w:tc>
          <w:tcPr>
            <w:tcW w:w="1339" w:type="dxa"/>
            <w:shd w:val="clear" w:color="000000" w:fill="DCE6F1"/>
            <w:vAlign w:val="center"/>
            <w:hideMark/>
          </w:tcPr>
          <w:p w14:paraId="22F3A5EC"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#4</w:t>
            </w:r>
          </w:p>
        </w:tc>
        <w:tc>
          <w:tcPr>
            <w:tcW w:w="1385" w:type="dxa"/>
            <w:shd w:val="clear" w:color="000000" w:fill="DCE6F1"/>
            <w:vAlign w:val="center"/>
            <w:hideMark/>
          </w:tcPr>
          <w:p w14:paraId="783123B3" w14:textId="77777777" w:rsidR="0051412B" w:rsidRPr="005F08FC" w:rsidRDefault="0051412B" w:rsidP="00EA77FF">
            <w:pPr>
              <w:jc w:val="center"/>
              <w:rPr>
                <w:rFonts w:ascii="Calibri" w:eastAsia="Times New Roman" w:hAnsi="Calibri" w:cs="Calibri"/>
                <w:b/>
                <w:bCs/>
                <w:sz w:val="24"/>
                <w:szCs w:val="24"/>
              </w:rPr>
            </w:pPr>
            <w:r w:rsidRPr="005F08FC">
              <w:rPr>
                <w:rFonts w:ascii="Calibri" w:eastAsia="Times New Roman" w:hAnsi="Calibri" w:cs="Calibri"/>
                <w:b/>
                <w:bCs/>
                <w:sz w:val="24"/>
                <w:szCs w:val="24"/>
              </w:rPr>
              <w:t>Scheme #5</w:t>
            </w:r>
          </w:p>
        </w:tc>
      </w:tr>
      <w:tr w:rsidR="00AE7E75" w:rsidRPr="005F08FC" w14:paraId="0F578BF4" w14:textId="77777777" w:rsidTr="004D7C93">
        <w:trPr>
          <w:trHeight w:val="288"/>
          <w:jc w:val="center"/>
        </w:trPr>
        <w:tc>
          <w:tcPr>
            <w:tcW w:w="1197" w:type="dxa"/>
            <w:vMerge w:val="restart"/>
            <w:shd w:val="clear" w:color="auto" w:fill="auto"/>
            <w:vAlign w:val="center"/>
            <w:hideMark/>
          </w:tcPr>
          <w:p w14:paraId="242E0C7A" w14:textId="77777777" w:rsidR="00AE7E75" w:rsidRPr="005F08FC" w:rsidRDefault="00AE7E75" w:rsidP="00AE7E75">
            <w:pPr>
              <w:jc w:val="center"/>
              <w:rPr>
                <w:rFonts w:ascii="Calibri" w:eastAsia="Times New Roman" w:hAnsi="Calibri" w:cs="Calibri"/>
                <w:sz w:val="24"/>
                <w:szCs w:val="24"/>
              </w:rPr>
            </w:pPr>
            <w:r w:rsidRPr="005F08FC">
              <w:rPr>
                <w:rFonts w:ascii="Calibri" w:eastAsia="Times New Roman" w:hAnsi="Calibri" w:cs="Calibri"/>
                <w:sz w:val="24"/>
                <w:szCs w:val="24"/>
              </w:rPr>
              <w:lastRenderedPageBreak/>
              <w:t>4Tx 2Rx Low</w:t>
            </w:r>
          </w:p>
        </w:tc>
        <w:tc>
          <w:tcPr>
            <w:tcW w:w="1177" w:type="dxa"/>
            <w:shd w:val="clear" w:color="auto" w:fill="auto"/>
            <w:vAlign w:val="center"/>
            <w:hideMark/>
          </w:tcPr>
          <w:p w14:paraId="15A1612A" w14:textId="77777777" w:rsidR="00AE7E75" w:rsidRPr="005F08FC" w:rsidRDefault="00AE7E75" w:rsidP="00AE7E75">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bottom"/>
          </w:tcPr>
          <w:p w14:paraId="6B194E9D" w14:textId="574655CC"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0.33</w:t>
            </w:r>
          </w:p>
        </w:tc>
        <w:tc>
          <w:tcPr>
            <w:tcW w:w="1339" w:type="dxa"/>
            <w:shd w:val="clear" w:color="auto" w:fill="auto"/>
            <w:noWrap/>
            <w:vAlign w:val="bottom"/>
          </w:tcPr>
          <w:p w14:paraId="44E9CC61" w14:textId="4056623A"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-1.55</w:t>
            </w:r>
          </w:p>
        </w:tc>
        <w:tc>
          <w:tcPr>
            <w:tcW w:w="1339" w:type="dxa"/>
            <w:shd w:val="clear" w:color="auto" w:fill="auto"/>
            <w:noWrap/>
            <w:vAlign w:val="bottom"/>
          </w:tcPr>
          <w:p w14:paraId="58527C14" w14:textId="4D033338"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4.62</w:t>
            </w:r>
          </w:p>
        </w:tc>
        <w:tc>
          <w:tcPr>
            <w:tcW w:w="1385" w:type="dxa"/>
            <w:shd w:val="clear" w:color="auto" w:fill="auto"/>
            <w:noWrap/>
            <w:vAlign w:val="bottom"/>
          </w:tcPr>
          <w:p w14:paraId="6F6EF91C" w14:textId="0ED0D79E" w:rsidR="00AE7E75" w:rsidRPr="005F08FC" w:rsidRDefault="00AE7E75" w:rsidP="00AE7E75">
            <w:pPr>
              <w:jc w:val="center"/>
              <w:rPr>
                <w:rFonts w:ascii="Helvetica Neue" w:eastAsia="Times New Roman" w:hAnsi="Helvetica Neue" w:cs="Arial"/>
                <w:color w:val="000000"/>
                <w:sz w:val="20"/>
                <w:szCs w:val="20"/>
              </w:rPr>
            </w:pPr>
            <w:r>
              <w:rPr>
                <w:rFonts w:ascii="Arial" w:hAnsi="Arial" w:cs="Arial"/>
                <w:sz w:val="20"/>
                <w:szCs w:val="20"/>
              </w:rPr>
              <w:t>-0.99</w:t>
            </w:r>
          </w:p>
        </w:tc>
      </w:tr>
      <w:tr w:rsidR="005F3C0C" w:rsidRPr="005F08FC" w14:paraId="63730E94" w14:textId="77777777" w:rsidTr="002613FD">
        <w:trPr>
          <w:trHeight w:val="288"/>
          <w:jc w:val="center"/>
        </w:trPr>
        <w:tc>
          <w:tcPr>
            <w:tcW w:w="1197" w:type="dxa"/>
            <w:vMerge/>
            <w:vAlign w:val="center"/>
            <w:hideMark/>
          </w:tcPr>
          <w:p w14:paraId="2CA0CEF5" w14:textId="77777777" w:rsidR="005F3C0C" w:rsidRPr="005F08FC" w:rsidRDefault="005F3C0C" w:rsidP="005F3C0C">
            <w:pPr>
              <w:jc w:val="center"/>
              <w:rPr>
                <w:rFonts w:ascii="Calibri" w:eastAsia="Times New Roman" w:hAnsi="Calibri" w:cs="Calibri"/>
                <w:sz w:val="24"/>
                <w:szCs w:val="24"/>
              </w:rPr>
            </w:pPr>
          </w:p>
        </w:tc>
        <w:tc>
          <w:tcPr>
            <w:tcW w:w="1177" w:type="dxa"/>
            <w:shd w:val="clear" w:color="auto" w:fill="auto"/>
            <w:vAlign w:val="center"/>
            <w:hideMark/>
          </w:tcPr>
          <w:p w14:paraId="30305323" w14:textId="77777777" w:rsidR="005F3C0C" w:rsidRPr="005F08FC" w:rsidRDefault="005F3C0C" w:rsidP="005F3C0C">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bottom"/>
          </w:tcPr>
          <w:p w14:paraId="48F24027" w14:textId="15BC9754"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5.81</w:t>
            </w:r>
          </w:p>
        </w:tc>
        <w:tc>
          <w:tcPr>
            <w:tcW w:w="1339" w:type="dxa"/>
            <w:shd w:val="clear" w:color="auto" w:fill="auto"/>
            <w:noWrap/>
            <w:vAlign w:val="bottom"/>
          </w:tcPr>
          <w:p w14:paraId="1093FB3A" w14:textId="7F062C7B"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0.67</w:t>
            </w:r>
          </w:p>
        </w:tc>
        <w:tc>
          <w:tcPr>
            <w:tcW w:w="1339" w:type="dxa"/>
            <w:shd w:val="clear" w:color="auto" w:fill="auto"/>
            <w:noWrap/>
            <w:vAlign w:val="bottom"/>
          </w:tcPr>
          <w:p w14:paraId="1819987E" w14:textId="2AE56904"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7.88</w:t>
            </w:r>
          </w:p>
        </w:tc>
        <w:tc>
          <w:tcPr>
            <w:tcW w:w="1385" w:type="dxa"/>
            <w:shd w:val="clear" w:color="auto" w:fill="auto"/>
            <w:noWrap/>
            <w:vAlign w:val="bottom"/>
          </w:tcPr>
          <w:p w14:paraId="28FBEAFF" w14:textId="3DFA7B85" w:rsidR="005F3C0C" w:rsidRPr="005F08FC" w:rsidRDefault="005F3C0C" w:rsidP="005F3C0C">
            <w:pPr>
              <w:jc w:val="center"/>
              <w:rPr>
                <w:rFonts w:ascii="Helvetica Neue" w:eastAsia="Times New Roman" w:hAnsi="Helvetica Neue" w:cs="Arial"/>
                <w:color w:val="000000"/>
                <w:sz w:val="20"/>
                <w:szCs w:val="20"/>
              </w:rPr>
            </w:pPr>
            <w:r>
              <w:rPr>
                <w:rFonts w:ascii="Arial" w:hAnsi="Arial" w:cs="Arial"/>
                <w:sz w:val="20"/>
                <w:szCs w:val="20"/>
              </w:rPr>
              <w:t>4.57</w:t>
            </w:r>
          </w:p>
        </w:tc>
      </w:tr>
      <w:tr w:rsidR="00F81B3F" w:rsidRPr="005F08FC" w14:paraId="7B2BA14D" w14:textId="77777777" w:rsidTr="00C540A8">
        <w:trPr>
          <w:trHeight w:val="288"/>
          <w:jc w:val="center"/>
        </w:trPr>
        <w:tc>
          <w:tcPr>
            <w:tcW w:w="1197" w:type="dxa"/>
            <w:vMerge w:val="restart"/>
            <w:shd w:val="clear" w:color="auto" w:fill="auto"/>
            <w:vAlign w:val="center"/>
            <w:hideMark/>
          </w:tcPr>
          <w:p w14:paraId="50032AB7" w14:textId="77777777" w:rsidR="00F81B3F" w:rsidRPr="005F08FC" w:rsidRDefault="00F81B3F" w:rsidP="00F81B3F">
            <w:pPr>
              <w:jc w:val="center"/>
              <w:rPr>
                <w:rFonts w:ascii="Calibri" w:eastAsia="Times New Roman" w:hAnsi="Calibri" w:cs="Calibri"/>
                <w:sz w:val="24"/>
                <w:szCs w:val="24"/>
              </w:rPr>
            </w:pPr>
            <w:r w:rsidRPr="005F08FC">
              <w:rPr>
                <w:rFonts w:ascii="Calibri" w:eastAsia="Times New Roman" w:hAnsi="Calibri" w:cs="Calibri"/>
                <w:sz w:val="24"/>
                <w:szCs w:val="24"/>
              </w:rPr>
              <w:t>4Tx 4Rx Low</w:t>
            </w:r>
          </w:p>
        </w:tc>
        <w:tc>
          <w:tcPr>
            <w:tcW w:w="1177" w:type="dxa"/>
            <w:shd w:val="clear" w:color="auto" w:fill="auto"/>
            <w:vAlign w:val="center"/>
            <w:hideMark/>
          </w:tcPr>
          <w:p w14:paraId="248A9E5A" w14:textId="77777777" w:rsidR="00F81B3F" w:rsidRPr="005F08FC" w:rsidRDefault="00F81B3F" w:rsidP="00F81B3F">
            <w:pPr>
              <w:jc w:val="center"/>
              <w:rPr>
                <w:rFonts w:ascii="Calibri" w:eastAsia="Times New Roman" w:hAnsi="Calibri" w:cs="Calibri"/>
                <w:sz w:val="24"/>
                <w:szCs w:val="24"/>
              </w:rPr>
            </w:pPr>
            <w:r w:rsidRPr="005F08FC">
              <w:rPr>
                <w:rFonts w:ascii="Calibri" w:eastAsia="Times New Roman" w:hAnsi="Calibri" w:cs="Calibri"/>
                <w:sz w:val="24"/>
                <w:szCs w:val="24"/>
              </w:rPr>
              <w:t>MCS4</w:t>
            </w:r>
          </w:p>
        </w:tc>
        <w:tc>
          <w:tcPr>
            <w:tcW w:w="1423" w:type="dxa"/>
            <w:shd w:val="clear" w:color="auto" w:fill="auto"/>
            <w:noWrap/>
            <w:vAlign w:val="bottom"/>
          </w:tcPr>
          <w:p w14:paraId="74E99D70" w14:textId="40100089" w:rsidR="00F81B3F" w:rsidRPr="005F08FC" w:rsidRDefault="00F81B3F" w:rsidP="00F81B3F">
            <w:pPr>
              <w:jc w:val="center"/>
              <w:rPr>
                <w:rFonts w:ascii="Helvetica Neue" w:eastAsia="Times New Roman" w:hAnsi="Helvetica Neue" w:cs="Arial"/>
                <w:color w:val="000000"/>
                <w:sz w:val="20"/>
                <w:szCs w:val="20"/>
              </w:rPr>
            </w:pPr>
            <w:r>
              <w:rPr>
                <w:rFonts w:ascii="Arial" w:hAnsi="Arial" w:cs="Arial"/>
                <w:sz w:val="20"/>
                <w:szCs w:val="20"/>
              </w:rPr>
              <w:t>-1.37</w:t>
            </w:r>
          </w:p>
        </w:tc>
        <w:tc>
          <w:tcPr>
            <w:tcW w:w="1339" w:type="dxa"/>
            <w:shd w:val="clear" w:color="auto" w:fill="auto"/>
            <w:noWrap/>
            <w:vAlign w:val="bottom"/>
          </w:tcPr>
          <w:p w14:paraId="4149BB1D" w14:textId="40F15ED6" w:rsidR="00F81B3F" w:rsidRPr="005F08FC" w:rsidRDefault="00F81B3F" w:rsidP="00F81B3F">
            <w:pPr>
              <w:jc w:val="center"/>
              <w:rPr>
                <w:rFonts w:ascii="Helvetica Neue" w:eastAsia="Times New Roman" w:hAnsi="Helvetica Neue" w:cs="Arial"/>
                <w:color w:val="000000"/>
                <w:sz w:val="20"/>
                <w:szCs w:val="20"/>
              </w:rPr>
            </w:pPr>
            <w:r>
              <w:rPr>
                <w:rFonts w:ascii="Arial" w:hAnsi="Arial" w:cs="Arial"/>
                <w:sz w:val="20"/>
                <w:szCs w:val="20"/>
              </w:rPr>
              <w:t>-2.12</w:t>
            </w:r>
          </w:p>
        </w:tc>
        <w:tc>
          <w:tcPr>
            <w:tcW w:w="1339" w:type="dxa"/>
            <w:shd w:val="clear" w:color="auto" w:fill="auto"/>
            <w:noWrap/>
            <w:vAlign w:val="bottom"/>
          </w:tcPr>
          <w:p w14:paraId="449C10E4" w14:textId="06D01422" w:rsidR="00F81B3F" w:rsidRPr="005F08FC" w:rsidRDefault="00F81B3F" w:rsidP="00F81B3F">
            <w:pPr>
              <w:jc w:val="center"/>
              <w:rPr>
                <w:rFonts w:ascii="Helvetica Neue" w:eastAsia="Times New Roman" w:hAnsi="Helvetica Neue" w:cs="Arial"/>
                <w:color w:val="000000"/>
                <w:sz w:val="20"/>
                <w:szCs w:val="20"/>
              </w:rPr>
            </w:pPr>
            <w:r>
              <w:rPr>
                <w:rFonts w:ascii="Arial" w:hAnsi="Arial" w:cs="Arial"/>
                <w:sz w:val="20"/>
                <w:szCs w:val="20"/>
              </w:rPr>
              <w:t>4.96</w:t>
            </w:r>
          </w:p>
        </w:tc>
        <w:tc>
          <w:tcPr>
            <w:tcW w:w="1385" w:type="dxa"/>
            <w:shd w:val="clear" w:color="auto" w:fill="auto"/>
            <w:noWrap/>
            <w:vAlign w:val="bottom"/>
          </w:tcPr>
          <w:p w14:paraId="3240CE00" w14:textId="77A10E67" w:rsidR="00F81B3F" w:rsidRPr="005F08FC" w:rsidRDefault="00F81B3F" w:rsidP="00F81B3F">
            <w:pPr>
              <w:jc w:val="center"/>
              <w:rPr>
                <w:rFonts w:ascii="Helvetica Neue" w:eastAsia="Times New Roman" w:hAnsi="Helvetica Neue" w:cs="Arial"/>
                <w:color w:val="000000"/>
                <w:sz w:val="20"/>
                <w:szCs w:val="20"/>
              </w:rPr>
            </w:pPr>
            <w:r>
              <w:rPr>
                <w:rFonts w:ascii="Arial" w:hAnsi="Arial" w:cs="Arial"/>
                <w:sz w:val="20"/>
                <w:szCs w:val="20"/>
              </w:rPr>
              <w:t>-4.70</w:t>
            </w:r>
          </w:p>
        </w:tc>
      </w:tr>
      <w:tr w:rsidR="00C44D09" w:rsidRPr="005F08FC" w14:paraId="6867E7F5" w14:textId="77777777" w:rsidTr="001D6518">
        <w:trPr>
          <w:trHeight w:val="288"/>
          <w:jc w:val="center"/>
        </w:trPr>
        <w:tc>
          <w:tcPr>
            <w:tcW w:w="1197" w:type="dxa"/>
            <w:vMerge/>
            <w:vAlign w:val="center"/>
            <w:hideMark/>
          </w:tcPr>
          <w:p w14:paraId="53D7F5DE" w14:textId="77777777" w:rsidR="00C44D09" w:rsidRPr="005F08FC" w:rsidRDefault="00C44D09" w:rsidP="00C44D09">
            <w:pPr>
              <w:jc w:val="center"/>
              <w:rPr>
                <w:rFonts w:ascii="Calibri" w:eastAsia="Times New Roman" w:hAnsi="Calibri" w:cs="Calibri"/>
                <w:sz w:val="24"/>
                <w:szCs w:val="24"/>
              </w:rPr>
            </w:pPr>
          </w:p>
        </w:tc>
        <w:tc>
          <w:tcPr>
            <w:tcW w:w="1177" w:type="dxa"/>
            <w:shd w:val="clear" w:color="auto" w:fill="auto"/>
            <w:vAlign w:val="center"/>
            <w:hideMark/>
          </w:tcPr>
          <w:p w14:paraId="1F0018E5" w14:textId="77777777" w:rsidR="00C44D09" w:rsidRPr="005F08FC" w:rsidRDefault="00C44D09" w:rsidP="00C44D09">
            <w:pPr>
              <w:jc w:val="center"/>
              <w:rPr>
                <w:rFonts w:ascii="Calibri" w:eastAsia="Times New Roman" w:hAnsi="Calibri" w:cs="Calibri"/>
                <w:sz w:val="24"/>
                <w:szCs w:val="24"/>
              </w:rPr>
            </w:pPr>
            <w:r w:rsidRPr="005F08FC">
              <w:rPr>
                <w:rFonts w:ascii="Calibri" w:eastAsia="Times New Roman" w:hAnsi="Calibri" w:cs="Calibri"/>
                <w:sz w:val="24"/>
                <w:szCs w:val="24"/>
              </w:rPr>
              <w:t>MCS13</w:t>
            </w:r>
          </w:p>
        </w:tc>
        <w:tc>
          <w:tcPr>
            <w:tcW w:w="1423" w:type="dxa"/>
            <w:shd w:val="clear" w:color="auto" w:fill="auto"/>
            <w:noWrap/>
            <w:vAlign w:val="bottom"/>
          </w:tcPr>
          <w:p w14:paraId="61C7DB76" w14:textId="04D8154E"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6.23</w:t>
            </w:r>
          </w:p>
        </w:tc>
        <w:tc>
          <w:tcPr>
            <w:tcW w:w="1339" w:type="dxa"/>
            <w:shd w:val="clear" w:color="auto" w:fill="auto"/>
            <w:noWrap/>
            <w:vAlign w:val="bottom"/>
          </w:tcPr>
          <w:p w14:paraId="4B3B28A4" w14:textId="70B5F260"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2.97</w:t>
            </w:r>
          </w:p>
        </w:tc>
        <w:tc>
          <w:tcPr>
            <w:tcW w:w="1339" w:type="dxa"/>
            <w:shd w:val="clear" w:color="auto" w:fill="auto"/>
            <w:noWrap/>
            <w:vAlign w:val="bottom"/>
          </w:tcPr>
          <w:p w14:paraId="3792EF33" w14:textId="0F20510D"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12.51</w:t>
            </w:r>
          </w:p>
        </w:tc>
        <w:tc>
          <w:tcPr>
            <w:tcW w:w="1385" w:type="dxa"/>
            <w:shd w:val="clear" w:color="auto" w:fill="auto"/>
            <w:noWrap/>
            <w:vAlign w:val="bottom"/>
          </w:tcPr>
          <w:p w14:paraId="1AEF4648" w14:textId="65D22315" w:rsidR="00C44D09" w:rsidRPr="005F08FC" w:rsidRDefault="00C44D09" w:rsidP="00C44D09">
            <w:pPr>
              <w:jc w:val="center"/>
              <w:rPr>
                <w:rFonts w:ascii="Helvetica Neue" w:eastAsia="Times New Roman" w:hAnsi="Helvetica Neue" w:cs="Arial"/>
                <w:color w:val="000000"/>
                <w:sz w:val="20"/>
                <w:szCs w:val="20"/>
              </w:rPr>
            </w:pPr>
            <w:r>
              <w:rPr>
                <w:rFonts w:ascii="Arial" w:hAnsi="Arial" w:cs="Arial"/>
                <w:sz w:val="20"/>
                <w:szCs w:val="20"/>
              </w:rPr>
              <w:t>5.15</w:t>
            </w:r>
          </w:p>
        </w:tc>
      </w:tr>
    </w:tbl>
    <w:p w14:paraId="753A9DDC" w14:textId="59CA9902" w:rsidR="0051412B" w:rsidRDefault="0051412B" w:rsidP="0051412B">
      <w:pPr>
        <w:rPr>
          <w:sz w:val="20"/>
          <w:szCs w:val="20"/>
          <w:lang w:val="en-GB"/>
        </w:rPr>
      </w:pPr>
    </w:p>
    <w:p w14:paraId="4C5CD2DE" w14:textId="1A934803" w:rsidR="00C354ED" w:rsidRPr="00486710" w:rsidRDefault="00C354ED" w:rsidP="00486710">
      <w:pPr>
        <w:spacing w:after="120"/>
        <w:rPr>
          <w:sz w:val="20"/>
          <w:szCs w:val="20"/>
        </w:rPr>
      </w:pPr>
      <w:r w:rsidRPr="00486710">
        <w:rPr>
          <w:sz w:val="20"/>
          <w:szCs w:val="20"/>
        </w:rPr>
        <w:t xml:space="preserve">For some cases we observe that CRS-IC with no network assistance performs worse than reference. </w:t>
      </w:r>
    </w:p>
    <w:p w14:paraId="33B8243C" w14:textId="5D7284EE" w:rsidR="00C354ED" w:rsidRDefault="00486710" w:rsidP="00C354ED">
      <w:pPr>
        <w:spacing w:after="120"/>
        <w:rPr>
          <w:sz w:val="20"/>
          <w:szCs w:val="20"/>
        </w:rPr>
      </w:pPr>
      <w:r>
        <w:rPr>
          <w:sz w:val="20"/>
          <w:szCs w:val="20"/>
        </w:rPr>
        <w:t>R</w:t>
      </w:r>
      <w:r w:rsidRPr="00486710">
        <w:rPr>
          <w:sz w:val="20"/>
          <w:szCs w:val="20"/>
        </w:rPr>
        <w:t>ate matching for strong interferer cell gives better performance than CRS-IC with no network assistance performs worse than reference in some cases.</w:t>
      </w:r>
    </w:p>
    <w:p w14:paraId="0D628EC8" w14:textId="16BD1501" w:rsidR="00486710" w:rsidRDefault="00486710" w:rsidP="00C354ED">
      <w:pPr>
        <w:spacing w:after="120"/>
        <w:rPr>
          <w:sz w:val="20"/>
          <w:szCs w:val="20"/>
        </w:rPr>
      </w:pPr>
      <w:r>
        <w:rPr>
          <w:sz w:val="20"/>
          <w:szCs w:val="20"/>
        </w:rPr>
        <w:t>N</w:t>
      </w:r>
      <w:r w:rsidRPr="00486710">
        <w:rPr>
          <w:sz w:val="20"/>
          <w:szCs w:val="20"/>
        </w:rPr>
        <w:t>etwork assistance performance is better than no network assistance in all cases.</w:t>
      </w:r>
    </w:p>
    <w:p w14:paraId="1A11CD9B" w14:textId="3FA57752" w:rsidR="00486710" w:rsidRPr="00486710" w:rsidRDefault="00486710" w:rsidP="00C354ED">
      <w:pPr>
        <w:spacing w:after="120"/>
        <w:rPr>
          <w:sz w:val="20"/>
          <w:szCs w:val="20"/>
        </w:rPr>
      </w:pPr>
      <w:r>
        <w:rPr>
          <w:sz w:val="20"/>
          <w:szCs w:val="20"/>
        </w:rPr>
        <w:t>B</w:t>
      </w:r>
      <w:r w:rsidRPr="00486710">
        <w:rPr>
          <w:sz w:val="20"/>
          <w:szCs w:val="20"/>
        </w:rPr>
        <w:t>etter gains are observed for MCS13 with CRS-IC where SNR levels are higher and comparable to INR.</w:t>
      </w:r>
    </w:p>
    <w:p w14:paraId="33B18F77" w14:textId="77777777" w:rsidR="00486710" w:rsidRDefault="00C354ED" w:rsidP="00C354ED">
      <w:pPr>
        <w:spacing w:after="120"/>
        <w:rPr>
          <w:i/>
          <w:iCs/>
          <w:sz w:val="20"/>
          <w:szCs w:val="20"/>
        </w:rPr>
      </w:pPr>
      <w:r w:rsidRPr="00EE454F">
        <w:rPr>
          <w:b/>
          <w:bCs/>
          <w:i/>
          <w:iCs/>
          <w:sz w:val="20"/>
          <w:szCs w:val="20"/>
        </w:rPr>
        <w:t>Observation #</w:t>
      </w:r>
      <w:r>
        <w:rPr>
          <w:b/>
          <w:bCs/>
          <w:i/>
          <w:iCs/>
          <w:sz w:val="20"/>
          <w:szCs w:val="20"/>
        </w:rPr>
        <w:t>8</w:t>
      </w:r>
      <w:r w:rsidRPr="00EE454F">
        <w:rPr>
          <w:i/>
          <w:iCs/>
          <w:sz w:val="20"/>
          <w:szCs w:val="20"/>
        </w:rPr>
        <w:t xml:space="preserve">: For </w:t>
      </w:r>
      <w:r>
        <w:rPr>
          <w:i/>
          <w:iCs/>
          <w:sz w:val="20"/>
          <w:szCs w:val="20"/>
        </w:rPr>
        <w:t>non-</w:t>
      </w:r>
      <w:r w:rsidRPr="00EE454F">
        <w:rPr>
          <w:i/>
          <w:iCs/>
          <w:sz w:val="20"/>
          <w:szCs w:val="20"/>
        </w:rPr>
        <w:t xml:space="preserve">DSS </w:t>
      </w:r>
      <w:r w:rsidRPr="00C354ED">
        <w:rPr>
          <w:i/>
          <w:iCs/>
          <w:sz w:val="20"/>
          <w:szCs w:val="20"/>
        </w:rPr>
        <w:t>CRS-IC with no network assistance performs worse than reference</w:t>
      </w:r>
      <w:r>
        <w:rPr>
          <w:i/>
          <w:iCs/>
          <w:sz w:val="20"/>
          <w:szCs w:val="20"/>
        </w:rPr>
        <w:t xml:space="preserve"> in some cases</w:t>
      </w:r>
      <w:r w:rsidRPr="00EE454F">
        <w:rPr>
          <w:i/>
          <w:iCs/>
          <w:sz w:val="20"/>
          <w:szCs w:val="20"/>
        </w:rPr>
        <w:t>.</w:t>
      </w:r>
    </w:p>
    <w:p w14:paraId="0CF0FAEC" w14:textId="3685C4BE" w:rsidR="00C354ED" w:rsidRDefault="00486710" w:rsidP="00C354ED">
      <w:pPr>
        <w:spacing w:after="120"/>
        <w:rPr>
          <w:i/>
          <w:iCs/>
          <w:sz w:val="20"/>
          <w:szCs w:val="20"/>
        </w:rPr>
      </w:pPr>
      <w:r w:rsidRPr="00EE454F">
        <w:rPr>
          <w:b/>
          <w:bCs/>
          <w:i/>
          <w:iCs/>
          <w:sz w:val="20"/>
          <w:szCs w:val="20"/>
        </w:rPr>
        <w:t>Observation #</w:t>
      </w:r>
      <w:r>
        <w:rPr>
          <w:b/>
          <w:bCs/>
          <w:i/>
          <w:iCs/>
          <w:sz w:val="20"/>
          <w:szCs w:val="20"/>
        </w:rPr>
        <w:t>9</w:t>
      </w:r>
      <w:r w:rsidRPr="00EE454F">
        <w:rPr>
          <w:i/>
          <w:iCs/>
          <w:sz w:val="20"/>
          <w:szCs w:val="20"/>
        </w:rPr>
        <w:t xml:space="preserve">: For </w:t>
      </w:r>
      <w:r>
        <w:rPr>
          <w:i/>
          <w:iCs/>
          <w:sz w:val="20"/>
          <w:szCs w:val="20"/>
        </w:rPr>
        <w:t>non-</w:t>
      </w:r>
      <w:r w:rsidRPr="00EE454F">
        <w:rPr>
          <w:i/>
          <w:iCs/>
          <w:sz w:val="20"/>
          <w:szCs w:val="20"/>
        </w:rPr>
        <w:t xml:space="preserve">DSS </w:t>
      </w:r>
      <w:r>
        <w:rPr>
          <w:i/>
          <w:iCs/>
          <w:sz w:val="20"/>
          <w:szCs w:val="20"/>
        </w:rPr>
        <w:t xml:space="preserve">rate matching for strong interferer cell gives better performance than </w:t>
      </w:r>
      <w:r w:rsidRPr="00C354ED">
        <w:rPr>
          <w:i/>
          <w:iCs/>
          <w:sz w:val="20"/>
          <w:szCs w:val="20"/>
        </w:rPr>
        <w:t>CRS-IC with no network assistance performs worse than reference</w:t>
      </w:r>
      <w:r>
        <w:rPr>
          <w:i/>
          <w:iCs/>
          <w:sz w:val="20"/>
          <w:szCs w:val="20"/>
        </w:rPr>
        <w:t xml:space="preserve"> in some cases</w:t>
      </w:r>
      <w:r w:rsidRPr="00EE454F">
        <w:rPr>
          <w:i/>
          <w:iCs/>
          <w:sz w:val="20"/>
          <w:szCs w:val="20"/>
        </w:rPr>
        <w:t>.</w:t>
      </w:r>
    </w:p>
    <w:p w14:paraId="60443051" w14:textId="496E9A08" w:rsidR="00EC21D3" w:rsidRDefault="00EC21D3" w:rsidP="00EC21D3">
      <w:pPr>
        <w:spacing w:after="120"/>
        <w:rPr>
          <w:i/>
          <w:iCs/>
          <w:sz w:val="20"/>
          <w:szCs w:val="20"/>
        </w:rPr>
      </w:pPr>
      <w:r w:rsidRPr="00EE454F">
        <w:rPr>
          <w:b/>
          <w:bCs/>
          <w:i/>
          <w:iCs/>
          <w:sz w:val="20"/>
          <w:szCs w:val="20"/>
        </w:rPr>
        <w:t>Observation #</w:t>
      </w:r>
      <w:r w:rsidR="00486710">
        <w:rPr>
          <w:b/>
          <w:bCs/>
          <w:i/>
          <w:iCs/>
          <w:sz w:val="20"/>
          <w:szCs w:val="20"/>
        </w:rPr>
        <w:t>10</w:t>
      </w:r>
      <w:r w:rsidRPr="00EE454F">
        <w:rPr>
          <w:i/>
          <w:iCs/>
          <w:sz w:val="20"/>
          <w:szCs w:val="20"/>
        </w:rPr>
        <w:t xml:space="preserve">: For </w:t>
      </w:r>
      <w:r>
        <w:rPr>
          <w:i/>
          <w:iCs/>
          <w:sz w:val="20"/>
          <w:szCs w:val="20"/>
        </w:rPr>
        <w:t>non-</w:t>
      </w:r>
      <w:r w:rsidRPr="00EE454F">
        <w:rPr>
          <w:i/>
          <w:iCs/>
          <w:sz w:val="20"/>
          <w:szCs w:val="20"/>
        </w:rPr>
        <w:t xml:space="preserve">DSS </w:t>
      </w:r>
      <w:r>
        <w:rPr>
          <w:i/>
          <w:iCs/>
          <w:sz w:val="20"/>
          <w:szCs w:val="20"/>
        </w:rPr>
        <w:t>case with network assistance performance is better than no network assistance in all cases</w:t>
      </w:r>
      <w:r w:rsidRPr="00EE454F">
        <w:rPr>
          <w:i/>
          <w:iCs/>
          <w:sz w:val="20"/>
          <w:szCs w:val="20"/>
        </w:rPr>
        <w:t xml:space="preserve">. </w:t>
      </w:r>
    </w:p>
    <w:p w14:paraId="32FE7D00" w14:textId="395E4507" w:rsidR="00EC21D3" w:rsidRPr="00EE454F" w:rsidRDefault="00EC21D3" w:rsidP="00EC21D3">
      <w:pPr>
        <w:spacing w:after="120"/>
        <w:rPr>
          <w:i/>
          <w:iCs/>
          <w:sz w:val="20"/>
          <w:szCs w:val="20"/>
        </w:rPr>
      </w:pPr>
      <w:r w:rsidRPr="00EE454F">
        <w:rPr>
          <w:b/>
          <w:bCs/>
          <w:i/>
          <w:iCs/>
          <w:sz w:val="20"/>
          <w:szCs w:val="20"/>
        </w:rPr>
        <w:t>Observation #</w:t>
      </w:r>
      <w:r>
        <w:rPr>
          <w:b/>
          <w:bCs/>
          <w:i/>
          <w:iCs/>
          <w:sz w:val="20"/>
          <w:szCs w:val="20"/>
        </w:rPr>
        <w:t>1</w:t>
      </w:r>
      <w:r w:rsidR="00486710">
        <w:rPr>
          <w:b/>
          <w:bCs/>
          <w:i/>
          <w:iCs/>
          <w:sz w:val="20"/>
          <w:szCs w:val="20"/>
        </w:rPr>
        <w:t>1</w:t>
      </w:r>
      <w:r w:rsidRPr="00EE454F">
        <w:rPr>
          <w:i/>
          <w:iCs/>
          <w:sz w:val="20"/>
          <w:szCs w:val="20"/>
        </w:rPr>
        <w:t xml:space="preserve">: For </w:t>
      </w:r>
      <w:r>
        <w:rPr>
          <w:i/>
          <w:iCs/>
          <w:sz w:val="20"/>
          <w:szCs w:val="20"/>
        </w:rPr>
        <w:t>non-</w:t>
      </w:r>
      <w:r w:rsidRPr="00EE454F">
        <w:rPr>
          <w:i/>
          <w:iCs/>
          <w:sz w:val="20"/>
          <w:szCs w:val="20"/>
        </w:rPr>
        <w:t xml:space="preserve">DSS </w:t>
      </w:r>
      <w:r>
        <w:rPr>
          <w:i/>
          <w:iCs/>
          <w:sz w:val="20"/>
          <w:szCs w:val="20"/>
        </w:rPr>
        <w:t>case b</w:t>
      </w:r>
      <w:r w:rsidRPr="004D7B3E">
        <w:rPr>
          <w:i/>
          <w:iCs/>
          <w:sz w:val="20"/>
          <w:szCs w:val="20"/>
        </w:rPr>
        <w:t>etter gains are observed for MCS13 with CRS-IC where SNR levels are higher and comparable to INR.</w:t>
      </w:r>
    </w:p>
    <w:p w14:paraId="0FDB1DFE" w14:textId="77777777" w:rsidR="00EC21D3" w:rsidRPr="00EE454F" w:rsidRDefault="00EC21D3" w:rsidP="00C354ED">
      <w:pPr>
        <w:spacing w:after="120"/>
        <w:rPr>
          <w:i/>
          <w:iCs/>
          <w:sz w:val="20"/>
          <w:szCs w:val="20"/>
        </w:rPr>
      </w:pPr>
    </w:p>
    <w:p w14:paraId="0B3141EF" w14:textId="0E153B54" w:rsidR="009F52D7" w:rsidRPr="00A32210" w:rsidRDefault="0051412B" w:rsidP="009F52D7">
      <w:pPr>
        <w:pStyle w:val="Heading1"/>
        <w:rPr>
          <w:lang w:val="en-US"/>
        </w:rPr>
      </w:pPr>
      <w:r>
        <w:rPr>
          <w:lang w:val="en-US"/>
        </w:rPr>
        <w:t>4</w:t>
      </w:r>
      <w:r w:rsidR="009F52D7" w:rsidRPr="00A32210">
        <w:rPr>
          <w:lang w:val="en-US"/>
        </w:rPr>
        <w:t>. Conclusion</w:t>
      </w:r>
    </w:p>
    <w:p w14:paraId="7BBB2F9C" w14:textId="7894B26A" w:rsidR="009F52D7" w:rsidRPr="00A32210" w:rsidRDefault="009F52D7" w:rsidP="005B410D">
      <w:pPr>
        <w:spacing w:after="120"/>
        <w:rPr>
          <w:sz w:val="20"/>
          <w:szCs w:val="20"/>
        </w:rPr>
      </w:pPr>
      <w:r w:rsidRPr="00A90D58">
        <w:rPr>
          <w:sz w:val="20"/>
          <w:szCs w:val="20"/>
        </w:rPr>
        <w:t xml:space="preserve">In this paper, we provide our views on the remaining open issues related to </w:t>
      </w:r>
      <w:r w:rsidR="00A90D58" w:rsidRPr="00A90D58">
        <w:rPr>
          <w:sz w:val="20"/>
          <w:szCs w:val="20"/>
        </w:rPr>
        <w:t>CRS interference mitigation and handling for scenarios with overlapping spectrum with LTE and NR</w:t>
      </w:r>
      <w:r w:rsidRPr="00A90D58">
        <w:rPr>
          <w:sz w:val="20"/>
          <w:szCs w:val="20"/>
        </w:rPr>
        <w:t>. Our observations and proposals are captured below:</w:t>
      </w:r>
    </w:p>
    <w:p w14:paraId="766438DD" w14:textId="6F405111" w:rsidR="00A90D58" w:rsidRPr="00A90D58" w:rsidRDefault="00A90D58" w:rsidP="00A90D58">
      <w:pPr>
        <w:spacing w:after="120"/>
        <w:rPr>
          <w:rFonts w:eastAsia="SimSun"/>
          <w:sz w:val="20"/>
          <w:szCs w:val="20"/>
          <w:u w:val="single"/>
          <w:lang w:eastAsia="en-GB"/>
        </w:rPr>
      </w:pPr>
      <w:r w:rsidRPr="00A90D58">
        <w:rPr>
          <w:rFonts w:eastAsia="SimSun"/>
          <w:sz w:val="20"/>
          <w:szCs w:val="20"/>
          <w:u w:val="single"/>
          <w:lang w:eastAsia="en-GB"/>
        </w:rPr>
        <w:t>TDD in 15KHz</w:t>
      </w:r>
    </w:p>
    <w:p w14:paraId="07BCD5E3" w14:textId="77777777" w:rsidR="0048299E" w:rsidRPr="00140B00" w:rsidRDefault="0048299E" w:rsidP="0048299E">
      <w:pPr>
        <w:spacing w:after="120"/>
        <w:rPr>
          <w:rFonts w:eastAsia="SimSun"/>
          <w:i/>
          <w:iCs/>
          <w:sz w:val="20"/>
          <w:szCs w:val="20"/>
          <w:lang w:eastAsia="en-GB"/>
        </w:rPr>
      </w:pPr>
      <w:r>
        <w:rPr>
          <w:rFonts w:eastAsia="SimSun"/>
          <w:b/>
          <w:bCs/>
          <w:i/>
          <w:iCs/>
          <w:sz w:val="20"/>
          <w:szCs w:val="20"/>
          <w:lang w:eastAsia="en-GB"/>
        </w:rPr>
        <w:t xml:space="preserve">Observation #1: </w:t>
      </w:r>
      <w:r w:rsidRPr="00A15C8A">
        <w:rPr>
          <w:rFonts w:eastAsia="SimSun"/>
          <w:i/>
          <w:iCs/>
          <w:sz w:val="20"/>
          <w:szCs w:val="20"/>
          <w:lang w:eastAsia="en-GB"/>
        </w:rPr>
        <w:t>Without network assistance in TDD,</w:t>
      </w:r>
      <w:r>
        <w:rPr>
          <w:rFonts w:eastAsia="SimSun"/>
          <w:b/>
          <w:bCs/>
          <w:i/>
          <w:iCs/>
          <w:sz w:val="20"/>
          <w:szCs w:val="20"/>
          <w:lang w:eastAsia="en-GB"/>
        </w:rPr>
        <w:t xml:space="preserve"> </w:t>
      </w:r>
      <w:r w:rsidRPr="00140B00">
        <w:rPr>
          <w:rFonts w:eastAsia="SimSun"/>
          <w:i/>
          <w:iCs/>
          <w:sz w:val="20"/>
          <w:szCs w:val="20"/>
          <w:lang w:eastAsia="en-GB"/>
        </w:rPr>
        <w:t>UE needs to decode SIB from LTE neighbor to determine LTE TDD config</w:t>
      </w:r>
      <w:r>
        <w:rPr>
          <w:rFonts w:eastAsia="SimSun"/>
          <w:i/>
          <w:iCs/>
          <w:sz w:val="20"/>
          <w:szCs w:val="20"/>
          <w:lang w:eastAsia="en-GB"/>
        </w:rPr>
        <w:t>, in addition to MIB decoding.</w:t>
      </w:r>
      <w:r w:rsidRPr="00140B00">
        <w:rPr>
          <w:rFonts w:eastAsia="SimSun"/>
          <w:i/>
          <w:iCs/>
          <w:sz w:val="20"/>
          <w:szCs w:val="20"/>
          <w:lang w:eastAsia="en-GB"/>
        </w:rPr>
        <w:t xml:space="preserve"> </w:t>
      </w:r>
    </w:p>
    <w:p w14:paraId="726625C0" w14:textId="77777777" w:rsidR="0048299E" w:rsidRDefault="0048299E" w:rsidP="0048299E">
      <w:pPr>
        <w:spacing w:after="120"/>
        <w:rPr>
          <w:rFonts w:eastAsia="SimSun"/>
          <w:b/>
          <w:bCs/>
          <w:sz w:val="20"/>
          <w:szCs w:val="20"/>
          <w:lang w:eastAsia="en-GB"/>
        </w:rPr>
      </w:pPr>
      <w:r>
        <w:rPr>
          <w:rFonts w:eastAsia="SimSun"/>
          <w:b/>
          <w:bCs/>
          <w:sz w:val="20"/>
          <w:szCs w:val="20"/>
          <w:lang w:eastAsia="en-GB"/>
        </w:rPr>
        <w:t xml:space="preserve">Proposal #1: Do not consider case of TDD 15KHz for CRS-IM without network assistance. </w:t>
      </w:r>
    </w:p>
    <w:p w14:paraId="350B3354" w14:textId="77777777" w:rsidR="002710A2" w:rsidRDefault="002710A2" w:rsidP="002710A2">
      <w:pPr>
        <w:spacing w:after="120"/>
        <w:rPr>
          <w:rFonts w:eastAsia="SimSun"/>
          <w:b/>
          <w:bCs/>
          <w:sz w:val="20"/>
          <w:szCs w:val="20"/>
          <w:lang w:eastAsia="en-GB"/>
        </w:rPr>
      </w:pPr>
      <w:r w:rsidRPr="005353F9">
        <w:rPr>
          <w:rFonts w:eastAsia="SimSun"/>
          <w:b/>
          <w:bCs/>
          <w:sz w:val="20"/>
          <w:szCs w:val="20"/>
          <w:lang w:eastAsia="en-GB"/>
        </w:rPr>
        <w:t xml:space="preserve">Proposal #2: In case CRS interference </w:t>
      </w:r>
      <w:r>
        <w:rPr>
          <w:rFonts w:eastAsia="SimSun"/>
          <w:b/>
          <w:bCs/>
          <w:sz w:val="20"/>
          <w:szCs w:val="20"/>
          <w:lang w:eastAsia="en-GB"/>
        </w:rPr>
        <w:t>handling</w:t>
      </w:r>
      <w:r w:rsidRPr="005353F9">
        <w:rPr>
          <w:rFonts w:eastAsia="SimSun"/>
          <w:b/>
          <w:bCs/>
          <w:sz w:val="20"/>
          <w:szCs w:val="20"/>
          <w:lang w:eastAsia="en-GB"/>
        </w:rPr>
        <w:t xml:space="preserve"> needs to be considered for TDD 15KHz</w:t>
      </w:r>
      <w:r>
        <w:rPr>
          <w:rFonts w:eastAsia="SimSun"/>
          <w:b/>
          <w:bCs/>
          <w:sz w:val="20"/>
          <w:szCs w:val="20"/>
          <w:lang w:eastAsia="en-GB"/>
        </w:rPr>
        <w:t xml:space="preserve">, introduce requirements with CRS rate matching on LTE DL slots for NR DL slots. </w:t>
      </w:r>
    </w:p>
    <w:p w14:paraId="09BCF170" w14:textId="77777777" w:rsidR="002710A2" w:rsidRDefault="002710A2" w:rsidP="002710A2">
      <w:pPr>
        <w:spacing w:after="120"/>
        <w:rPr>
          <w:rFonts w:eastAsia="SimSun"/>
          <w:b/>
          <w:bCs/>
          <w:sz w:val="20"/>
          <w:szCs w:val="20"/>
          <w:lang w:eastAsia="en-GB"/>
        </w:rPr>
      </w:pPr>
      <w:r>
        <w:rPr>
          <w:rFonts w:eastAsia="SimSun"/>
          <w:b/>
          <w:bCs/>
          <w:sz w:val="20"/>
          <w:szCs w:val="20"/>
          <w:lang w:eastAsia="en-GB"/>
        </w:rPr>
        <w:t xml:space="preserve">Proposal #3: In case TDD 30KHz scenario is considered for CRS interference handling, consider CRS rate matching on LTE DL slots for NR DL slots. </w:t>
      </w:r>
    </w:p>
    <w:p w14:paraId="11E9EAFB" w14:textId="52404C52" w:rsidR="00A90D58" w:rsidRPr="005353F9" w:rsidRDefault="00A90D58" w:rsidP="00A90D58">
      <w:pPr>
        <w:spacing w:after="120"/>
        <w:rPr>
          <w:rFonts w:eastAsia="SimSun"/>
          <w:b/>
          <w:bCs/>
          <w:sz w:val="20"/>
          <w:szCs w:val="20"/>
          <w:lang w:eastAsia="en-GB"/>
        </w:rPr>
      </w:pPr>
      <w:r>
        <w:rPr>
          <w:rFonts w:eastAsia="SimSun"/>
          <w:b/>
          <w:bCs/>
          <w:sz w:val="20"/>
          <w:szCs w:val="20"/>
          <w:lang w:eastAsia="en-GB"/>
        </w:rPr>
        <w:t xml:space="preserve"> </w:t>
      </w:r>
    </w:p>
    <w:p w14:paraId="07E67326" w14:textId="3A357141" w:rsidR="00A90D58" w:rsidRPr="00A90D58" w:rsidRDefault="00A90D58" w:rsidP="00A90D58">
      <w:pPr>
        <w:spacing w:after="120"/>
        <w:rPr>
          <w:rFonts w:eastAsia="SimSun"/>
          <w:sz w:val="20"/>
          <w:szCs w:val="20"/>
          <w:u w:val="single"/>
          <w:lang w:eastAsia="en-GB"/>
        </w:rPr>
      </w:pPr>
      <w:r>
        <w:rPr>
          <w:rFonts w:eastAsia="SimSun"/>
          <w:sz w:val="20"/>
          <w:szCs w:val="20"/>
          <w:u w:val="single"/>
          <w:lang w:eastAsia="en-GB"/>
        </w:rPr>
        <w:t>CRS-IM for PDCCH</w:t>
      </w:r>
    </w:p>
    <w:p w14:paraId="55E84A1E" w14:textId="16E91C11" w:rsidR="00A90D58" w:rsidRDefault="00A90D58" w:rsidP="00A90D58">
      <w:pPr>
        <w:spacing w:after="120"/>
        <w:rPr>
          <w:rFonts w:eastAsia="SimSun"/>
          <w:sz w:val="20"/>
          <w:szCs w:val="20"/>
          <w:lang w:eastAsia="en-GB"/>
        </w:rPr>
      </w:pPr>
      <w:r>
        <w:rPr>
          <w:rFonts w:eastAsia="SimSun"/>
          <w:b/>
          <w:bCs/>
          <w:i/>
          <w:iCs/>
          <w:sz w:val="20"/>
          <w:szCs w:val="20"/>
          <w:lang w:eastAsia="en-GB"/>
        </w:rPr>
        <w:t>Observation #2</w:t>
      </w:r>
      <w:r w:rsidRPr="003B0D5E">
        <w:rPr>
          <w:rFonts w:eastAsia="SimSun"/>
          <w:i/>
          <w:iCs/>
          <w:sz w:val="20"/>
          <w:szCs w:val="20"/>
          <w:lang w:eastAsia="en-GB"/>
        </w:rPr>
        <w:t xml:space="preserve">: </w:t>
      </w:r>
      <w:r>
        <w:rPr>
          <w:rFonts w:eastAsia="SimSun"/>
          <w:i/>
          <w:iCs/>
          <w:sz w:val="20"/>
          <w:szCs w:val="20"/>
          <w:lang w:eastAsia="en-GB"/>
        </w:rPr>
        <w:t xml:space="preserve">In DSS PDCCH shouldn’t be affected by CRS interference. In non-DSS, PDCCH should be robust to CRS interference. </w:t>
      </w:r>
    </w:p>
    <w:p w14:paraId="4B703DCF" w14:textId="449B2053" w:rsidR="00A90D58" w:rsidRDefault="00A90D58" w:rsidP="00A90D58">
      <w:pPr>
        <w:spacing w:after="120"/>
        <w:rPr>
          <w:rFonts w:eastAsia="SimSun"/>
          <w:b/>
          <w:bCs/>
          <w:sz w:val="20"/>
          <w:szCs w:val="20"/>
          <w:lang w:eastAsia="en-GB"/>
        </w:rPr>
      </w:pPr>
      <w:r>
        <w:rPr>
          <w:rFonts w:eastAsia="SimSun"/>
          <w:b/>
          <w:bCs/>
          <w:sz w:val="20"/>
          <w:szCs w:val="20"/>
          <w:lang w:eastAsia="en-GB"/>
        </w:rPr>
        <w:t>Proposal #</w:t>
      </w:r>
      <w:r w:rsidR="0048299E">
        <w:rPr>
          <w:rFonts w:eastAsia="SimSun"/>
          <w:b/>
          <w:bCs/>
          <w:sz w:val="20"/>
          <w:szCs w:val="20"/>
          <w:lang w:eastAsia="en-GB"/>
        </w:rPr>
        <w:t>4</w:t>
      </w:r>
      <w:r>
        <w:rPr>
          <w:rFonts w:eastAsia="SimSun"/>
          <w:b/>
          <w:bCs/>
          <w:sz w:val="20"/>
          <w:szCs w:val="20"/>
          <w:lang w:eastAsia="en-GB"/>
        </w:rPr>
        <w:t xml:space="preserve">: Do not consider CRS-IM for PDCCH. </w:t>
      </w:r>
    </w:p>
    <w:p w14:paraId="0E33F1DD" w14:textId="77777777" w:rsidR="0048299E" w:rsidRPr="00A53619" w:rsidRDefault="0048299E" w:rsidP="00A90D58">
      <w:pPr>
        <w:spacing w:after="120"/>
        <w:rPr>
          <w:rFonts w:eastAsia="SimSun"/>
          <w:b/>
          <w:bCs/>
          <w:sz w:val="20"/>
          <w:szCs w:val="20"/>
          <w:lang w:eastAsia="en-GB"/>
        </w:rPr>
      </w:pPr>
    </w:p>
    <w:p w14:paraId="3584BA4C" w14:textId="7C763FCF" w:rsidR="00A90D58" w:rsidRPr="00A90D58" w:rsidRDefault="00A90D58" w:rsidP="00A90D58">
      <w:pPr>
        <w:spacing w:after="120"/>
        <w:rPr>
          <w:rFonts w:eastAsia="SimSun"/>
          <w:sz w:val="20"/>
          <w:szCs w:val="20"/>
          <w:u w:val="single"/>
          <w:lang w:eastAsia="en-GB"/>
        </w:rPr>
      </w:pPr>
      <w:r>
        <w:rPr>
          <w:rFonts w:eastAsia="SimSun"/>
          <w:sz w:val="20"/>
          <w:szCs w:val="20"/>
          <w:u w:val="single"/>
          <w:lang w:eastAsia="en-GB"/>
        </w:rPr>
        <w:t>Network Assistance for CRS-IC</w:t>
      </w:r>
    </w:p>
    <w:p w14:paraId="2C001108" w14:textId="66F73A4E" w:rsidR="00A90D58" w:rsidRPr="003B0D5E" w:rsidRDefault="00A90D58" w:rsidP="00A90D58">
      <w:pPr>
        <w:spacing w:after="120"/>
        <w:rPr>
          <w:rFonts w:eastAsia="SimSun"/>
          <w:b/>
          <w:bCs/>
          <w:i/>
          <w:iCs/>
          <w:sz w:val="20"/>
          <w:szCs w:val="20"/>
          <w:lang w:eastAsia="en-GB"/>
        </w:rPr>
      </w:pPr>
      <w:r>
        <w:rPr>
          <w:rFonts w:eastAsia="SimSun"/>
          <w:b/>
          <w:bCs/>
          <w:i/>
          <w:iCs/>
          <w:sz w:val="20"/>
          <w:szCs w:val="20"/>
          <w:lang w:eastAsia="en-GB"/>
        </w:rPr>
        <w:t>Observation #3</w:t>
      </w:r>
      <w:r w:rsidRPr="003B0D5E">
        <w:rPr>
          <w:rFonts w:eastAsia="SimSun"/>
          <w:i/>
          <w:iCs/>
          <w:sz w:val="20"/>
          <w:szCs w:val="20"/>
          <w:lang w:eastAsia="en-GB"/>
        </w:rPr>
        <w:t>: There is no benchmark in RAN4 to evaluate UE processing time or UE complexity</w:t>
      </w:r>
    </w:p>
    <w:p w14:paraId="199A29CA" w14:textId="77777777" w:rsidR="00A90D58" w:rsidRDefault="00A90D58" w:rsidP="00A90D58">
      <w:pPr>
        <w:spacing w:after="120"/>
        <w:rPr>
          <w:rFonts w:eastAsia="SimSun"/>
          <w:i/>
          <w:iCs/>
          <w:sz w:val="20"/>
          <w:szCs w:val="20"/>
          <w:lang w:eastAsia="en-GB"/>
        </w:rPr>
      </w:pPr>
      <w:r>
        <w:rPr>
          <w:rFonts w:eastAsia="SimSun"/>
          <w:b/>
          <w:bCs/>
          <w:i/>
          <w:iCs/>
          <w:sz w:val="20"/>
          <w:szCs w:val="20"/>
          <w:lang w:eastAsia="en-GB"/>
        </w:rPr>
        <w:t xml:space="preserve">Observation #4: </w:t>
      </w:r>
      <w:r>
        <w:rPr>
          <w:rFonts w:eastAsia="SimSun"/>
          <w:i/>
          <w:iCs/>
          <w:sz w:val="20"/>
          <w:szCs w:val="20"/>
          <w:lang w:eastAsia="en-GB"/>
        </w:rPr>
        <w:t xml:space="preserve">For CRS-IC without network assistance performance degradation of 1-2dB is observed compared to with network assistance. </w:t>
      </w:r>
    </w:p>
    <w:p w14:paraId="4A41E19B" w14:textId="15BB39D3" w:rsidR="00A90D58" w:rsidRDefault="00A90D58" w:rsidP="00A90D58">
      <w:pPr>
        <w:spacing w:after="120"/>
        <w:rPr>
          <w:rFonts w:eastAsia="SimSun"/>
          <w:b/>
          <w:bCs/>
          <w:sz w:val="20"/>
          <w:szCs w:val="20"/>
          <w:lang w:eastAsia="en-GB"/>
        </w:rPr>
      </w:pPr>
      <w:r>
        <w:rPr>
          <w:rFonts w:eastAsia="SimSun"/>
          <w:b/>
          <w:bCs/>
          <w:sz w:val="20"/>
          <w:szCs w:val="20"/>
          <w:lang w:eastAsia="en-GB"/>
        </w:rPr>
        <w:t>Proposal #</w:t>
      </w:r>
      <w:r w:rsidR="0048299E">
        <w:rPr>
          <w:rFonts w:eastAsia="SimSun"/>
          <w:b/>
          <w:bCs/>
          <w:sz w:val="20"/>
          <w:szCs w:val="20"/>
          <w:lang w:eastAsia="en-GB"/>
        </w:rPr>
        <w:t>5</w:t>
      </w:r>
      <w:r>
        <w:rPr>
          <w:rFonts w:eastAsia="SimSun"/>
          <w:b/>
          <w:bCs/>
          <w:sz w:val="20"/>
          <w:szCs w:val="20"/>
          <w:lang w:eastAsia="en-GB"/>
        </w:rPr>
        <w:t xml:space="preserve">: Introduce network assistance on neighbor cell LTE config to enable CRS-IC in NR. </w:t>
      </w:r>
    </w:p>
    <w:p w14:paraId="5C78CC20" w14:textId="62999E8D" w:rsidR="00A90D58" w:rsidRPr="004C75A6" w:rsidRDefault="00A90D58" w:rsidP="00A90D58">
      <w:pPr>
        <w:rPr>
          <w:rFonts w:eastAsia="SimSun"/>
          <w:b/>
          <w:bCs/>
          <w:sz w:val="20"/>
          <w:szCs w:val="20"/>
          <w:lang w:eastAsia="en-GB"/>
        </w:rPr>
      </w:pPr>
      <w:r w:rsidRPr="004C75A6">
        <w:rPr>
          <w:rFonts w:eastAsia="SimSun"/>
          <w:b/>
          <w:bCs/>
          <w:sz w:val="20"/>
          <w:szCs w:val="20"/>
          <w:lang w:eastAsia="en-GB"/>
        </w:rPr>
        <w:lastRenderedPageBreak/>
        <w:t>Proposal #</w:t>
      </w:r>
      <w:r w:rsidR="0048299E">
        <w:rPr>
          <w:rFonts w:eastAsia="SimSun"/>
          <w:b/>
          <w:bCs/>
          <w:sz w:val="20"/>
          <w:szCs w:val="20"/>
          <w:lang w:eastAsia="en-GB"/>
        </w:rPr>
        <w:t>6</w:t>
      </w:r>
      <w:r w:rsidRPr="004C75A6">
        <w:rPr>
          <w:rFonts w:eastAsia="SimSun"/>
          <w:b/>
          <w:bCs/>
          <w:sz w:val="20"/>
          <w:szCs w:val="20"/>
          <w:lang w:eastAsia="en-GB"/>
        </w:rPr>
        <w:t xml:space="preserve">: Include the </w:t>
      </w:r>
      <w:r w:rsidR="00676350">
        <w:rPr>
          <w:rFonts w:eastAsia="SimSun"/>
          <w:b/>
          <w:bCs/>
          <w:sz w:val="20"/>
          <w:szCs w:val="20"/>
          <w:lang w:eastAsia="en-GB"/>
        </w:rPr>
        <w:t>following</w:t>
      </w:r>
      <w:r w:rsidR="00676350" w:rsidRPr="004C75A6">
        <w:rPr>
          <w:rFonts w:eastAsia="SimSun"/>
          <w:b/>
          <w:bCs/>
          <w:sz w:val="20"/>
          <w:szCs w:val="20"/>
          <w:lang w:eastAsia="en-GB"/>
        </w:rPr>
        <w:t xml:space="preserve"> </w:t>
      </w:r>
      <w:r w:rsidR="00676350">
        <w:rPr>
          <w:rFonts w:eastAsia="SimSun"/>
          <w:b/>
          <w:bCs/>
          <w:sz w:val="20"/>
          <w:szCs w:val="20"/>
          <w:lang w:eastAsia="en-GB"/>
        </w:rPr>
        <w:t>configuration parameters</w:t>
      </w:r>
      <w:r w:rsidR="00676350" w:rsidRPr="004C75A6">
        <w:rPr>
          <w:rFonts w:eastAsia="SimSun"/>
          <w:b/>
          <w:bCs/>
          <w:sz w:val="20"/>
          <w:szCs w:val="20"/>
          <w:lang w:eastAsia="en-GB"/>
        </w:rPr>
        <w:t xml:space="preserve"> </w:t>
      </w:r>
      <w:r w:rsidRPr="004C75A6">
        <w:rPr>
          <w:rFonts w:eastAsia="SimSun"/>
          <w:b/>
          <w:bCs/>
          <w:sz w:val="20"/>
          <w:szCs w:val="20"/>
          <w:lang w:eastAsia="en-GB"/>
        </w:rPr>
        <w:t>on LTE neighbor cell for network assistance for CRS-IC:</w:t>
      </w:r>
    </w:p>
    <w:p w14:paraId="213BD925" w14:textId="761C35B4" w:rsidR="00A90D58" w:rsidRPr="004C75A6" w:rsidRDefault="00A90D58" w:rsidP="00A90D58">
      <w:pPr>
        <w:numPr>
          <w:ilvl w:val="1"/>
          <w:numId w:val="6"/>
        </w:numPr>
        <w:rPr>
          <w:rFonts w:eastAsia="SimSun"/>
          <w:b/>
          <w:bCs/>
          <w:sz w:val="20"/>
          <w:szCs w:val="20"/>
          <w:lang w:eastAsia="en-GB"/>
        </w:rPr>
      </w:pPr>
      <w:r w:rsidRPr="004C75A6">
        <w:rPr>
          <w:rFonts w:eastAsia="SimSun"/>
          <w:b/>
          <w:bCs/>
          <w:sz w:val="20"/>
          <w:szCs w:val="20"/>
          <w:lang w:eastAsia="en-GB"/>
        </w:rPr>
        <w:t>Neighbor Cell-ID</w:t>
      </w:r>
    </w:p>
    <w:p w14:paraId="10061B0A" w14:textId="77777777" w:rsidR="00A90D58" w:rsidRPr="004C75A6" w:rsidRDefault="00A90D58" w:rsidP="00A90D58">
      <w:pPr>
        <w:numPr>
          <w:ilvl w:val="1"/>
          <w:numId w:val="6"/>
        </w:numPr>
        <w:rPr>
          <w:rFonts w:eastAsia="SimSun"/>
          <w:b/>
          <w:bCs/>
          <w:sz w:val="20"/>
          <w:szCs w:val="20"/>
          <w:lang w:eastAsia="en-GB"/>
        </w:rPr>
      </w:pPr>
      <w:r w:rsidRPr="004C75A6">
        <w:rPr>
          <w:rFonts w:eastAsia="SimSun"/>
          <w:b/>
          <w:bCs/>
          <w:sz w:val="20"/>
          <w:szCs w:val="20"/>
          <w:lang w:eastAsia="en-GB"/>
        </w:rPr>
        <w:t>LTE carrier frequency</w:t>
      </w:r>
    </w:p>
    <w:p w14:paraId="554803C2" w14:textId="77777777" w:rsidR="00A90D58" w:rsidRPr="004C75A6" w:rsidRDefault="00A90D58" w:rsidP="00A90D58">
      <w:pPr>
        <w:numPr>
          <w:ilvl w:val="1"/>
          <w:numId w:val="6"/>
        </w:numPr>
        <w:rPr>
          <w:rFonts w:eastAsia="SimSun"/>
          <w:b/>
          <w:bCs/>
          <w:sz w:val="20"/>
          <w:szCs w:val="20"/>
          <w:lang w:eastAsia="en-GB"/>
        </w:rPr>
      </w:pPr>
      <w:r w:rsidRPr="004C75A6">
        <w:rPr>
          <w:rFonts w:eastAsia="SimSun"/>
          <w:b/>
          <w:bCs/>
          <w:sz w:val="20"/>
          <w:szCs w:val="20"/>
          <w:lang w:eastAsia="en-GB"/>
        </w:rPr>
        <w:t>LTE channel BW</w:t>
      </w:r>
    </w:p>
    <w:p w14:paraId="46C4FB00" w14:textId="77777777" w:rsidR="00A90D58" w:rsidRPr="004C75A6" w:rsidRDefault="00A90D58" w:rsidP="00A90D58">
      <w:pPr>
        <w:numPr>
          <w:ilvl w:val="1"/>
          <w:numId w:val="6"/>
        </w:numPr>
        <w:rPr>
          <w:rFonts w:eastAsia="SimSun"/>
          <w:b/>
          <w:bCs/>
          <w:sz w:val="20"/>
          <w:szCs w:val="20"/>
          <w:lang w:eastAsia="en-GB"/>
        </w:rPr>
      </w:pPr>
      <w:r w:rsidRPr="004C75A6">
        <w:rPr>
          <w:rFonts w:eastAsia="SimSun"/>
          <w:b/>
          <w:bCs/>
          <w:sz w:val="20"/>
          <w:szCs w:val="20"/>
          <w:lang w:eastAsia="en-GB"/>
        </w:rPr>
        <w:t xml:space="preserve">Number of CRS ports </w:t>
      </w:r>
    </w:p>
    <w:p w14:paraId="0DDDFA75" w14:textId="77777777" w:rsidR="00A90D58" w:rsidRPr="004C75A6" w:rsidRDefault="00A90D58" w:rsidP="00A90D58">
      <w:pPr>
        <w:numPr>
          <w:ilvl w:val="1"/>
          <w:numId w:val="6"/>
        </w:numPr>
        <w:rPr>
          <w:rFonts w:eastAsia="SimSun"/>
          <w:b/>
          <w:bCs/>
          <w:sz w:val="20"/>
          <w:szCs w:val="20"/>
          <w:lang w:eastAsia="en-GB"/>
        </w:rPr>
      </w:pPr>
      <w:r w:rsidRPr="004C75A6">
        <w:rPr>
          <w:rFonts w:eastAsia="SimSun"/>
          <w:b/>
          <w:bCs/>
          <w:sz w:val="20"/>
          <w:szCs w:val="20"/>
          <w:lang w:eastAsia="en-GB"/>
        </w:rPr>
        <w:t>LTE MBSFN subframe configuration</w:t>
      </w:r>
    </w:p>
    <w:p w14:paraId="5FFD0A37" w14:textId="7346E74D" w:rsidR="00DF1ED2" w:rsidRDefault="00DF1ED2" w:rsidP="005B410D">
      <w:pPr>
        <w:spacing w:after="120"/>
        <w:rPr>
          <w:sz w:val="20"/>
          <w:szCs w:val="20"/>
        </w:rPr>
      </w:pPr>
    </w:p>
    <w:p w14:paraId="4BD28F8B" w14:textId="02416583" w:rsidR="00EC21D3" w:rsidRPr="00A90D58" w:rsidRDefault="00EC21D3" w:rsidP="00EC21D3">
      <w:pPr>
        <w:spacing w:after="120"/>
        <w:rPr>
          <w:rFonts w:eastAsia="SimSun"/>
          <w:sz w:val="20"/>
          <w:szCs w:val="20"/>
          <w:u w:val="single"/>
          <w:lang w:eastAsia="en-GB"/>
        </w:rPr>
      </w:pPr>
      <w:r>
        <w:rPr>
          <w:rFonts w:eastAsia="SimSun"/>
          <w:sz w:val="20"/>
          <w:szCs w:val="20"/>
          <w:u w:val="single"/>
          <w:lang w:eastAsia="en-GB"/>
        </w:rPr>
        <w:t>Simulation Results</w:t>
      </w:r>
    </w:p>
    <w:p w14:paraId="527E4965" w14:textId="77777777" w:rsidR="00D365A6" w:rsidRPr="00EE454F" w:rsidRDefault="00D365A6" w:rsidP="00D365A6">
      <w:pPr>
        <w:spacing w:after="120"/>
        <w:rPr>
          <w:i/>
          <w:iCs/>
          <w:sz w:val="20"/>
          <w:szCs w:val="20"/>
        </w:rPr>
      </w:pPr>
      <w:r w:rsidRPr="00EE454F">
        <w:rPr>
          <w:b/>
          <w:bCs/>
          <w:i/>
          <w:iCs/>
          <w:sz w:val="20"/>
          <w:szCs w:val="20"/>
        </w:rPr>
        <w:t>Observation #5</w:t>
      </w:r>
      <w:r w:rsidRPr="00EE454F">
        <w:rPr>
          <w:i/>
          <w:iCs/>
          <w:sz w:val="20"/>
          <w:szCs w:val="20"/>
        </w:rPr>
        <w:t xml:space="preserve">: For DSS symbol level rate matching shows slight performance degradation compared to reference due to high code rate. </w:t>
      </w:r>
    </w:p>
    <w:p w14:paraId="51D29742" w14:textId="77777777" w:rsidR="00D365A6" w:rsidRDefault="00D365A6" w:rsidP="00D365A6">
      <w:pPr>
        <w:spacing w:after="120"/>
        <w:rPr>
          <w:i/>
          <w:iCs/>
          <w:sz w:val="20"/>
          <w:szCs w:val="20"/>
        </w:rPr>
      </w:pPr>
      <w:r w:rsidRPr="00EE454F">
        <w:rPr>
          <w:b/>
          <w:bCs/>
          <w:i/>
          <w:iCs/>
          <w:sz w:val="20"/>
          <w:szCs w:val="20"/>
        </w:rPr>
        <w:t>Observation #</w:t>
      </w:r>
      <w:r>
        <w:rPr>
          <w:b/>
          <w:bCs/>
          <w:i/>
          <w:iCs/>
          <w:sz w:val="20"/>
          <w:szCs w:val="20"/>
        </w:rPr>
        <w:t>6</w:t>
      </w:r>
      <w:r w:rsidRPr="00EE454F">
        <w:rPr>
          <w:i/>
          <w:iCs/>
          <w:sz w:val="20"/>
          <w:szCs w:val="20"/>
        </w:rPr>
        <w:t xml:space="preserve">: For DSS </w:t>
      </w:r>
      <w:r>
        <w:rPr>
          <w:i/>
          <w:iCs/>
          <w:sz w:val="20"/>
          <w:szCs w:val="20"/>
        </w:rPr>
        <w:t>case with network assistance performance is better than no network assistance in all cases</w:t>
      </w:r>
      <w:r w:rsidRPr="00EE454F">
        <w:rPr>
          <w:i/>
          <w:iCs/>
          <w:sz w:val="20"/>
          <w:szCs w:val="20"/>
        </w:rPr>
        <w:t xml:space="preserve">. </w:t>
      </w:r>
    </w:p>
    <w:p w14:paraId="1701AA94" w14:textId="77777777" w:rsidR="00D365A6" w:rsidRPr="00EE454F" w:rsidRDefault="00D365A6" w:rsidP="00D365A6">
      <w:pPr>
        <w:spacing w:after="120"/>
        <w:rPr>
          <w:i/>
          <w:iCs/>
          <w:sz w:val="20"/>
          <w:szCs w:val="20"/>
        </w:rPr>
      </w:pPr>
      <w:r w:rsidRPr="00EE454F">
        <w:rPr>
          <w:b/>
          <w:bCs/>
          <w:i/>
          <w:iCs/>
          <w:sz w:val="20"/>
          <w:szCs w:val="20"/>
        </w:rPr>
        <w:t>Observation #</w:t>
      </w:r>
      <w:r>
        <w:rPr>
          <w:b/>
          <w:bCs/>
          <w:i/>
          <w:iCs/>
          <w:sz w:val="20"/>
          <w:szCs w:val="20"/>
        </w:rPr>
        <w:t>7</w:t>
      </w:r>
      <w:r w:rsidRPr="00EE454F">
        <w:rPr>
          <w:i/>
          <w:iCs/>
          <w:sz w:val="20"/>
          <w:szCs w:val="20"/>
        </w:rPr>
        <w:t xml:space="preserve">: For DSS </w:t>
      </w:r>
      <w:r>
        <w:rPr>
          <w:i/>
          <w:iCs/>
          <w:sz w:val="20"/>
          <w:szCs w:val="20"/>
        </w:rPr>
        <w:t>case b</w:t>
      </w:r>
      <w:r w:rsidRPr="004D7B3E">
        <w:rPr>
          <w:i/>
          <w:iCs/>
          <w:sz w:val="20"/>
          <w:szCs w:val="20"/>
        </w:rPr>
        <w:t>etter gains are observed for MCS13 with CRS-IC where SNR levels are higher and comparable to INR.</w:t>
      </w:r>
    </w:p>
    <w:p w14:paraId="35F99CF3" w14:textId="4434F363" w:rsidR="00D365A6" w:rsidRPr="00D365A6" w:rsidRDefault="00D365A6" w:rsidP="00D365A6">
      <w:pPr>
        <w:spacing w:after="120"/>
        <w:rPr>
          <w:rFonts w:eastAsia="SimSun"/>
          <w:b/>
          <w:bCs/>
          <w:sz w:val="20"/>
          <w:szCs w:val="20"/>
          <w:lang w:eastAsia="en-GB"/>
        </w:rPr>
      </w:pPr>
      <w:r w:rsidRPr="00D365A6">
        <w:rPr>
          <w:rFonts w:eastAsia="SimSun"/>
          <w:b/>
          <w:bCs/>
          <w:sz w:val="20"/>
          <w:szCs w:val="20"/>
          <w:lang w:eastAsia="en-GB"/>
        </w:rPr>
        <w:t xml:space="preserve">Proposal #7: For non-DSS case use SNR @ max TP for each scheme </w:t>
      </w:r>
      <w:r w:rsidR="00DC16D3">
        <w:rPr>
          <w:rFonts w:eastAsia="SimSun"/>
          <w:b/>
          <w:bCs/>
          <w:sz w:val="20"/>
          <w:szCs w:val="20"/>
          <w:lang w:eastAsia="en-GB"/>
        </w:rPr>
        <w:t xml:space="preserve">for SNR gain </w:t>
      </w:r>
      <w:r w:rsidRPr="00D365A6">
        <w:rPr>
          <w:rFonts w:eastAsia="SimSun"/>
          <w:b/>
          <w:bCs/>
          <w:sz w:val="20"/>
          <w:szCs w:val="20"/>
          <w:lang w:eastAsia="en-GB"/>
        </w:rPr>
        <w:t xml:space="preserve">and relative TP increase to compare performance.  </w:t>
      </w:r>
    </w:p>
    <w:p w14:paraId="1472284F" w14:textId="77777777" w:rsidR="00476C00" w:rsidRDefault="00476C00" w:rsidP="00476C00">
      <w:pPr>
        <w:spacing w:after="120"/>
        <w:rPr>
          <w:i/>
          <w:iCs/>
          <w:sz w:val="20"/>
          <w:szCs w:val="20"/>
        </w:rPr>
      </w:pPr>
      <w:r w:rsidRPr="00EE454F">
        <w:rPr>
          <w:b/>
          <w:bCs/>
          <w:i/>
          <w:iCs/>
          <w:sz w:val="20"/>
          <w:szCs w:val="20"/>
        </w:rPr>
        <w:t>Observation #</w:t>
      </w:r>
      <w:r>
        <w:rPr>
          <w:b/>
          <w:bCs/>
          <w:i/>
          <w:iCs/>
          <w:sz w:val="20"/>
          <w:szCs w:val="20"/>
        </w:rPr>
        <w:t>8</w:t>
      </w:r>
      <w:r w:rsidRPr="00EE454F">
        <w:rPr>
          <w:i/>
          <w:iCs/>
          <w:sz w:val="20"/>
          <w:szCs w:val="20"/>
        </w:rPr>
        <w:t xml:space="preserve">: For </w:t>
      </w:r>
      <w:r>
        <w:rPr>
          <w:i/>
          <w:iCs/>
          <w:sz w:val="20"/>
          <w:szCs w:val="20"/>
        </w:rPr>
        <w:t>non-</w:t>
      </w:r>
      <w:r w:rsidRPr="00EE454F">
        <w:rPr>
          <w:i/>
          <w:iCs/>
          <w:sz w:val="20"/>
          <w:szCs w:val="20"/>
        </w:rPr>
        <w:t xml:space="preserve">DSS </w:t>
      </w:r>
      <w:r w:rsidRPr="00C354ED">
        <w:rPr>
          <w:i/>
          <w:iCs/>
          <w:sz w:val="20"/>
          <w:szCs w:val="20"/>
        </w:rPr>
        <w:t>CRS-IC with no network assistance performs worse than reference</w:t>
      </w:r>
      <w:r>
        <w:rPr>
          <w:i/>
          <w:iCs/>
          <w:sz w:val="20"/>
          <w:szCs w:val="20"/>
        </w:rPr>
        <w:t xml:space="preserve"> in some cases</w:t>
      </w:r>
      <w:r w:rsidRPr="00EE454F">
        <w:rPr>
          <w:i/>
          <w:iCs/>
          <w:sz w:val="20"/>
          <w:szCs w:val="20"/>
        </w:rPr>
        <w:t>.</w:t>
      </w:r>
    </w:p>
    <w:p w14:paraId="7A810EBA" w14:textId="77777777" w:rsidR="00476C00" w:rsidRDefault="00476C00" w:rsidP="00476C00">
      <w:pPr>
        <w:spacing w:after="120"/>
        <w:rPr>
          <w:i/>
          <w:iCs/>
          <w:sz w:val="20"/>
          <w:szCs w:val="20"/>
        </w:rPr>
      </w:pPr>
      <w:r w:rsidRPr="00EE454F">
        <w:rPr>
          <w:b/>
          <w:bCs/>
          <w:i/>
          <w:iCs/>
          <w:sz w:val="20"/>
          <w:szCs w:val="20"/>
        </w:rPr>
        <w:t>Observation #</w:t>
      </w:r>
      <w:r>
        <w:rPr>
          <w:b/>
          <w:bCs/>
          <w:i/>
          <w:iCs/>
          <w:sz w:val="20"/>
          <w:szCs w:val="20"/>
        </w:rPr>
        <w:t>9</w:t>
      </w:r>
      <w:r w:rsidRPr="00EE454F">
        <w:rPr>
          <w:i/>
          <w:iCs/>
          <w:sz w:val="20"/>
          <w:szCs w:val="20"/>
        </w:rPr>
        <w:t xml:space="preserve">: For </w:t>
      </w:r>
      <w:r>
        <w:rPr>
          <w:i/>
          <w:iCs/>
          <w:sz w:val="20"/>
          <w:szCs w:val="20"/>
        </w:rPr>
        <w:t>non-</w:t>
      </w:r>
      <w:r w:rsidRPr="00EE454F">
        <w:rPr>
          <w:i/>
          <w:iCs/>
          <w:sz w:val="20"/>
          <w:szCs w:val="20"/>
        </w:rPr>
        <w:t xml:space="preserve">DSS </w:t>
      </w:r>
      <w:r>
        <w:rPr>
          <w:i/>
          <w:iCs/>
          <w:sz w:val="20"/>
          <w:szCs w:val="20"/>
        </w:rPr>
        <w:t xml:space="preserve">rate matching for strong interferer cell gives better performance than </w:t>
      </w:r>
      <w:r w:rsidRPr="00C354ED">
        <w:rPr>
          <w:i/>
          <w:iCs/>
          <w:sz w:val="20"/>
          <w:szCs w:val="20"/>
        </w:rPr>
        <w:t>CRS-IC with no network assistance performs worse than reference</w:t>
      </w:r>
      <w:r>
        <w:rPr>
          <w:i/>
          <w:iCs/>
          <w:sz w:val="20"/>
          <w:szCs w:val="20"/>
        </w:rPr>
        <w:t xml:space="preserve"> in some cases</w:t>
      </w:r>
      <w:r w:rsidRPr="00EE454F">
        <w:rPr>
          <w:i/>
          <w:iCs/>
          <w:sz w:val="20"/>
          <w:szCs w:val="20"/>
        </w:rPr>
        <w:t>.</w:t>
      </w:r>
    </w:p>
    <w:p w14:paraId="441EDFF8" w14:textId="77777777" w:rsidR="00476C00" w:rsidRDefault="00476C00" w:rsidP="00476C00">
      <w:pPr>
        <w:spacing w:after="120"/>
        <w:rPr>
          <w:i/>
          <w:iCs/>
          <w:sz w:val="20"/>
          <w:szCs w:val="20"/>
        </w:rPr>
      </w:pPr>
      <w:r w:rsidRPr="00EE454F">
        <w:rPr>
          <w:b/>
          <w:bCs/>
          <w:i/>
          <w:iCs/>
          <w:sz w:val="20"/>
          <w:szCs w:val="20"/>
        </w:rPr>
        <w:t>Observation #</w:t>
      </w:r>
      <w:r>
        <w:rPr>
          <w:b/>
          <w:bCs/>
          <w:i/>
          <w:iCs/>
          <w:sz w:val="20"/>
          <w:szCs w:val="20"/>
        </w:rPr>
        <w:t>10</w:t>
      </w:r>
      <w:r w:rsidRPr="00EE454F">
        <w:rPr>
          <w:i/>
          <w:iCs/>
          <w:sz w:val="20"/>
          <w:szCs w:val="20"/>
        </w:rPr>
        <w:t xml:space="preserve">: For </w:t>
      </w:r>
      <w:r>
        <w:rPr>
          <w:i/>
          <w:iCs/>
          <w:sz w:val="20"/>
          <w:szCs w:val="20"/>
        </w:rPr>
        <w:t>non-</w:t>
      </w:r>
      <w:r w:rsidRPr="00EE454F">
        <w:rPr>
          <w:i/>
          <w:iCs/>
          <w:sz w:val="20"/>
          <w:szCs w:val="20"/>
        </w:rPr>
        <w:t xml:space="preserve">DSS </w:t>
      </w:r>
      <w:r>
        <w:rPr>
          <w:i/>
          <w:iCs/>
          <w:sz w:val="20"/>
          <w:szCs w:val="20"/>
        </w:rPr>
        <w:t>case with network assistance performance is better than no network assistance in all cases</w:t>
      </w:r>
      <w:r w:rsidRPr="00EE454F">
        <w:rPr>
          <w:i/>
          <w:iCs/>
          <w:sz w:val="20"/>
          <w:szCs w:val="20"/>
        </w:rPr>
        <w:t xml:space="preserve">. </w:t>
      </w:r>
    </w:p>
    <w:p w14:paraId="6F83043C" w14:textId="77777777" w:rsidR="00476C00" w:rsidRPr="00EE454F" w:rsidRDefault="00476C00" w:rsidP="00476C00">
      <w:pPr>
        <w:spacing w:after="120"/>
        <w:rPr>
          <w:i/>
          <w:iCs/>
          <w:sz w:val="20"/>
          <w:szCs w:val="20"/>
        </w:rPr>
      </w:pPr>
      <w:r w:rsidRPr="00EE454F">
        <w:rPr>
          <w:b/>
          <w:bCs/>
          <w:i/>
          <w:iCs/>
          <w:sz w:val="20"/>
          <w:szCs w:val="20"/>
        </w:rPr>
        <w:t>Observation #</w:t>
      </w:r>
      <w:r>
        <w:rPr>
          <w:b/>
          <w:bCs/>
          <w:i/>
          <w:iCs/>
          <w:sz w:val="20"/>
          <w:szCs w:val="20"/>
        </w:rPr>
        <w:t>11</w:t>
      </w:r>
      <w:r w:rsidRPr="00EE454F">
        <w:rPr>
          <w:i/>
          <w:iCs/>
          <w:sz w:val="20"/>
          <w:szCs w:val="20"/>
        </w:rPr>
        <w:t xml:space="preserve">: For </w:t>
      </w:r>
      <w:r>
        <w:rPr>
          <w:i/>
          <w:iCs/>
          <w:sz w:val="20"/>
          <w:szCs w:val="20"/>
        </w:rPr>
        <w:t>non-</w:t>
      </w:r>
      <w:r w:rsidRPr="00EE454F">
        <w:rPr>
          <w:i/>
          <w:iCs/>
          <w:sz w:val="20"/>
          <w:szCs w:val="20"/>
        </w:rPr>
        <w:t xml:space="preserve">DSS </w:t>
      </w:r>
      <w:r>
        <w:rPr>
          <w:i/>
          <w:iCs/>
          <w:sz w:val="20"/>
          <w:szCs w:val="20"/>
        </w:rPr>
        <w:t>case b</w:t>
      </w:r>
      <w:r w:rsidRPr="004D7B3E">
        <w:rPr>
          <w:i/>
          <w:iCs/>
          <w:sz w:val="20"/>
          <w:szCs w:val="20"/>
        </w:rPr>
        <w:t>etter gains are observed for MCS13 with CRS-IC where SNR levels are higher and comparable to INR.</w:t>
      </w:r>
    </w:p>
    <w:p w14:paraId="02247614" w14:textId="77777777" w:rsidR="00EC21D3" w:rsidRPr="00A32210" w:rsidRDefault="00EC21D3" w:rsidP="005B410D">
      <w:pPr>
        <w:spacing w:after="120"/>
        <w:rPr>
          <w:sz w:val="20"/>
          <w:szCs w:val="20"/>
        </w:rPr>
      </w:pPr>
    </w:p>
    <w:p w14:paraId="43538C86" w14:textId="77777777" w:rsidR="009F52D7" w:rsidRPr="00A32210" w:rsidRDefault="009F52D7" w:rsidP="009F52D7">
      <w:pPr>
        <w:pStyle w:val="Heading1"/>
        <w:ind w:left="432" w:hanging="432"/>
        <w:rPr>
          <w:lang w:val="en-US"/>
        </w:rPr>
      </w:pPr>
      <w:r w:rsidRPr="00A32210">
        <w:rPr>
          <w:lang w:val="en-US"/>
        </w:rPr>
        <w:t>Reference</w:t>
      </w:r>
    </w:p>
    <w:p w14:paraId="57796A25" w14:textId="2475E11D" w:rsidR="00924CB2" w:rsidRPr="00A32210" w:rsidRDefault="005D1B1F" w:rsidP="00C36011">
      <w:pPr>
        <w:pStyle w:val="ListParagraph"/>
        <w:numPr>
          <w:ilvl w:val="0"/>
          <w:numId w:val="2"/>
        </w:numPr>
        <w:spacing w:after="120"/>
        <w:ind w:firstLineChars="0"/>
        <w:jc w:val="both"/>
      </w:pPr>
      <w:r w:rsidRPr="00175453">
        <w:rPr>
          <w:rFonts w:ascii="Times New Roman" w:hAnsi="Times New Roman" w:cs="Times New Roman"/>
          <w:sz w:val="20"/>
          <w:szCs w:val="20"/>
        </w:rPr>
        <w:t>R4-2012610</w:t>
      </w:r>
      <w:r w:rsidR="009F52D7" w:rsidRPr="00175453">
        <w:rPr>
          <w:rFonts w:ascii="Times New Roman" w:hAnsi="Times New Roman" w:cs="Times New Roman"/>
          <w:sz w:val="20"/>
          <w:szCs w:val="20"/>
        </w:rPr>
        <w:t>, “</w:t>
      </w:r>
      <w:r w:rsidR="00A21314" w:rsidRPr="00175453">
        <w:rPr>
          <w:rFonts w:ascii="Times New Roman" w:hAnsi="Times New Roman" w:cs="Times New Roman"/>
          <w:sz w:val="20"/>
          <w:szCs w:val="20"/>
        </w:rPr>
        <w:t>WF on CRS interference handling in scenarios with overlapping spectrum for LTE and NR</w:t>
      </w:r>
      <w:r w:rsidR="009F52D7" w:rsidRPr="00175453">
        <w:rPr>
          <w:rFonts w:ascii="Times New Roman" w:hAnsi="Times New Roman" w:cs="Times New Roman"/>
          <w:sz w:val="20"/>
          <w:szCs w:val="20"/>
        </w:rPr>
        <w:t xml:space="preserve">”, </w:t>
      </w:r>
      <w:r w:rsidR="00A21314" w:rsidRPr="00175453">
        <w:rPr>
          <w:rFonts w:ascii="Times New Roman" w:hAnsi="Times New Roman" w:cs="Times New Roman"/>
          <w:sz w:val="20"/>
          <w:szCs w:val="20"/>
        </w:rPr>
        <w:t>China Telecom</w:t>
      </w:r>
      <w:r w:rsidR="009F52D7" w:rsidRPr="00175453">
        <w:rPr>
          <w:rFonts w:ascii="Times New Roman" w:hAnsi="Times New Roman" w:cs="Times New Roman"/>
          <w:sz w:val="20"/>
          <w:szCs w:val="20"/>
        </w:rPr>
        <w:t xml:space="preserve">.  </w:t>
      </w:r>
    </w:p>
    <w:sectPr w:rsidR="00924CB2" w:rsidRPr="00A32210"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C16DED"/>
    <w:multiLevelType w:val="hybridMultilevel"/>
    <w:tmpl w:val="FA74FB0E"/>
    <w:lvl w:ilvl="0" w:tplc="160E5882">
      <w:start w:val="1"/>
      <w:numFmt w:val="bullet"/>
      <w:lvlText w:val="•"/>
      <w:lvlJc w:val="left"/>
      <w:pPr>
        <w:tabs>
          <w:tab w:val="num" w:pos="720"/>
        </w:tabs>
        <w:ind w:left="720" w:hanging="360"/>
      </w:pPr>
      <w:rPr>
        <w:rFonts w:ascii="Arial" w:hAnsi="Arial" w:hint="default"/>
      </w:rPr>
    </w:lvl>
    <w:lvl w:ilvl="1" w:tplc="081C77AA">
      <w:start w:val="1"/>
      <w:numFmt w:val="bullet"/>
      <w:lvlText w:val="•"/>
      <w:lvlJc w:val="left"/>
      <w:pPr>
        <w:tabs>
          <w:tab w:val="num" w:pos="1440"/>
        </w:tabs>
        <w:ind w:left="1440" w:hanging="360"/>
      </w:pPr>
      <w:rPr>
        <w:rFonts w:ascii="Arial" w:hAnsi="Arial" w:hint="default"/>
      </w:rPr>
    </w:lvl>
    <w:lvl w:ilvl="2" w:tplc="1716221A" w:tentative="1">
      <w:start w:val="1"/>
      <w:numFmt w:val="bullet"/>
      <w:lvlText w:val="•"/>
      <w:lvlJc w:val="left"/>
      <w:pPr>
        <w:tabs>
          <w:tab w:val="num" w:pos="2160"/>
        </w:tabs>
        <w:ind w:left="2160" w:hanging="360"/>
      </w:pPr>
      <w:rPr>
        <w:rFonts w:ascii="Arial" w:hAnsi="Arial" w:hint="default"/>
      </w:rPr>
    </w:lvl>
    <w:lvl w:ilvl="3" w:tplc="A1BAFE3E" w:tentative="1">
      <w:start w:val="1"/>
      <w:numFmt w:val="bullet"/>
      <w:lvlText w:val="•"/>
      <w:lvlJc w:val="left"/>
      <w:pPr>
        <w:tabs>
          <w:tab w:val="num" w:pos="2880"/>
        </w:tabs>
        <w:ind w:left="2880" w:hanging="360"/>
      </w:pPr>
      <w:rPr>
        <w:rFonts w:ascii="Arial" w:hAnsi="Arial" w:hint="default"/>
      </w:rPr>
    </w:lvl>
    <w:lvl w:ilvl="4" w:tplc="51D241E8" w:tentative="1">
      <w:start w:val="1"/>
      <w:numFmt w:val="bullet"/>
      <w:lvlText w:val="•"/>
      <w:lvlJc w:val="left"/>
      <w:pPr>
        <w:tabs>
          <w:tab w:val="num" w:pos="3600"/>
        </w:tabs>
        <w:ind w:left="3600" w:hanging="360"/>
      </w:pPr>
      <w:rPr>
        <w:rFonts w:ascii="Arial" w:hAnsi="Arial" w:hint="default"/>
      </w:rPr>
    </w:lvl>
    <w:lvl w:ilvl="5" w:tplc="C28E6996" w:tentative="1">
      <w:start w:val="1"/>
      <w:numFmt w:val="bullet"/>
      <w:lvlText w:val="•"/>
      <w:lvlJc w:val="left"/>
      <w:pPr>
        <w:tabs>
          <w:tab w:val="num" w:pos="4320"/>
        </w:tabs>
        <w:ind w:left="4320" w:hanging="360"/>
      </w:pPr>
      <w:rPr>
        <w:rFonts w:ascii="Arial" w:hAnsi="Arial" w:hint="default"/>
      </w:rPr>
    </w:lvl>
    <w:lvl w:ilvl="6" w:tplc="14EC09E4" w:tentative="1">
      <w:start w:val="1"/>
      <w:numFmt w:val="bullet"/>
      <w:lvlText w:val="•"/>
      <w:lvlJc w:val="left"/>
      <w:pPr>
        <w:tabs>
          <w:tab w:val="num" w:pos="5040"/>
        </w:tabs>
        <w:ind w:left="5040" w:hanging="360"/>
      </w:pPr>
      <w:rPr>
        <w:rFonts w:ascii="Arial" w:hAnsi="Arial" w:hint="default"/>
      </w:rPr>
    </w:lvl>
    <w:lvl w:ilvl="7" w:tplc="EE5491CC" w:tentative="1">
      <w:start w:val="1"/>
      <w:numFmt w:val="bullet"/>
      <w:lvlText w:val="•"/>
      <w:lvlJc w:val="left"/>
      <w:pPr>
        <w:tabs>
          <w:tab w:val="num" w:pos="5760"/>
        </w:tabs>
        <w:ind w:left="5760" w:hanging="360"/>
      </w:pPr>
      <w:rPr>
        <w:rFonts w:ascii="Arial" w:hAnsi="Arial" w:hint="default"/>
      </w:rPr>
    </w:lvl>
    <w:lvl w:ilvl="8" w:tplc="CE0C1DA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D135E4"/>
    <w:multiLevelType w:val="hybridMultilevel"/>
    <w:tmpl w:val="791E1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548B2FB3"/>
    <w:multiLevelType w:val="multilevel"/>
    <w:tmpl w:val="F5F8E9A0"/>
    <w:lvl w:ilvl="0">
      <w:start w:val="1"/>
      <w:numFmt w:val="decimal"/>
      <w:lvlText w:val="[%1]."/>
      <w:lvlJc w:val="left"/>
      <w:pPr>
        <w:tabs>
          <w:tab w:val="num" w:pos="432"/>
        </w:tabs>
        <w:ind w:left="432" w:hanging="432"/>
      </w:pPr>
      <w:rPr>
        <w:rFonts w:ascii="Times New Roman" w:hAnsi="Times New Roman" w:cs="Times New Roman" w:hint="default"/>
        <w:sz w:val="20"/>
        <w:szCs w:val="2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CE46D1F"/>
    <w:multiLevelType w:val="hybridMultilevel"/>
    <w:tmpl w:val="3BA6B250"/>
    <w:lvl w:ilvl="0" w:tplc="4FF4C72E">
      <w:start w:val="1"/>
      <w:numFmt w:val="bullet"/>
      <w:lvlText w:val="•"/>
      <w:lvlJc w:val="left"/>
      <w:pPr>
        <w:tabs>
          <w:tab w:val="num" w:pos="720"/>
        </w:tabs>
        <w:ind w:left="720" w:hanging="360"/>
      </w:pPr>
      <w:rPr>
        <w:rFonts w:ascii="Arial" w:hAnsi="Arial" w:hint="default"/>
      </w:rPr>
    </w:lvl>
    <w:lvl w:ilvl="1" w:tplc="D4C8BCEA">
      <w:start w:val="1"/>
      <w:numFmt w:val="bullet"/>
      <w:lvlText w:val="•"/>
      <w:lvlJc w:val="left"/>
      <w:pPr>
        <w:tabs>
          <w:tab w:val="num" w:pos="1440"/>
        </w:tabs>
        <w:ind w:left="1440" w:hanging="360"/>
      </w:pPr>
      <w:rPr>
        <w:rFonts w:ascii="Arial" w:hAnsi="Arial" w:hint="default"/>
      </w:rPr>
    </w:lvl>
    <w:lvl w:ilvl="2" w:tplc="D3BC6238">
      <w:start w:val="1"/>
      <w:numFmt w:val="bullet"/>
      <w:lvlText w:val="•"/>
      <w:lvlJc w:val="left"/>
      <w:pPr>
        <w:tabs>
          <w:tab w:val="num" w:pos="2160"/>
        </w:tabs>
        <w:ind w:left="2160" w:hanging="360"/>
      </w:pPr>
      <w:rPr>
        <w:rFonts w:ascii="Arial" w:hAnsi="Arial" w:hint="default"/>
      </w:rPr>
    </w:lvl>
    <w:lvl w:ilvl="3" w:tplc="98AC6F74" w:tentative="1">
      <w:start w:val="1"/>
      <w:numFmt w:val="bullet"/>
      <w:lvlText w:val="•"/>
      <w:lvlJc w:val="left"/>
      <w:pPr>
        <w:tabs>
          <w:tab w:val="num" w:pos="2880"/>
        </w:tabs>
        <w:ind w:left="2880" w:hanging="360"/>
      </w:pPr>
      <w:rPr>
        <w:rFonts w:ascii="Arial" w:hAnsi="Arial" w:hint="default"/>
      </w:rPr>
    </w:lvl>
    <w:lvl w:ilvl="4" w:tplc="5450FA3E" w:tentative="1">
      <w:start w:val="1"/>
      <w:numFmt w:val="bullet"/>
      <w:lvlText w:val="•"/>
      <w:lvlJc w:val="left"/>
      <w:pPr>
        <w:tabs>
          <w:tab w:val="num" w:pos="3600"/>
        </w:tabs>
        <w:ind w:left="3600" w:hanging="360"/>
      </w:pPr>
      <w:rPr>
        <w:rFonts w:ascii="Arial" w:hAnsi="Arial" w:hint="default"/>
      </w:rPr>
    </w:lvl>
    <w:lvl w:ilvl="5" w:tplc="DE121B0A" w:tentative="1">
      <w:start w:val="1"/>
      <w:numFmt w:val="bullet"/>
      <w:lvlText w:val="•"/>
      <w:lvlJc w:val="left"/>
      <w:pPr>
        <w:tabs>
          <w:tab w:val="num" w:pos="4320"/>
        </w:tabs>
        <w:ind w:left="4320" w:hanging="360"/>
      </w:pPr>
      <w:rPr>
        <w:rFonts w:ascii="Arial" w:hAnsi="Arial" w:hint="default"/>
      </w:rPr>
    </w:lvl>
    <w:lvl w:ilvl="6" w:tplc="AE161D70" w:tentative="1">
      <w:start w:val="1"/>
      <w:numFmt w:val="bullet"/>
      <w:lvlText w:val="•"/>
      <w:lvlJc w:val="left"/>
      <w:pPr>
        <w:tabs>
          <w:tab w:val="num" w:pos="5040"/>
        </w:tabs>
        <w:ind w:left="5040" w:hanging="360"/>
      </w:pPr>
      <w:rPr>
        <w:rFonts w:ascii="Arial" w:hAnsi="Arial" w:hint="default"/>
      </w:rPr>
    </w:lvl>
    <w:lvl w:ilvl="7" w:tplc="B8DEC78C" w:tentative="1">
      <w:start w:val="1"/>
      <w:numFmt w:val="bullet"/>
      <w:lvlText w:val="•"/>
      <w:lvlJc w:val="left"/>
      <w:pPr>
        <w:tabs>
          <w:tab w:val="num" w:pos="5760"/>
        </w:tabs>
        <w:ind w:left="5760" w:hanging="360"/>
      </w:pPr>
      <w:rPr>
        <w:rFonts w:ascii="Arial" w:hAnsi="Arial" w:hint="default"/>
      </w:rPr>
    </w:lvl>
    <w:lvl w:ilvl="8" w:tplc="CB309F6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7487266"/>
    <w:multiLevelType w:val="multilevel"/>
    <w:tmpl w:val="1248B5F6"/>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4"/>
  </w:num>
  <w:num w:numId="3">
    <w:abstractNumId w:val="5"/>
  </w:num>
  <w:num w:numId="4">
    <w:abstractNumId w:val="2"/>
  </w:num>
  <w:num w:numId="5">
    <w:abstractNumId w:val="1"/>
  </w:num>
  <w:num w:numId="6">
    <w:abstractNumId w:val="0"/>
  </w:num>
  <w:num w:numId="7">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11481A"/>
    <w:rsid w:val="00121828"/>
    <w:rsid w:val="00125BE8"/>
    <w:rsid w:val="00140B00"/>
    <w:rsid w:val="00175453"/>
    <w:rsid w:val="00177147"/>
    <w:rsid w:val="001B5D0A"/>
    <w:rsid w:val="001C663E"/>
    <w:rsid w:val="001D7F04"/>
    <w:rsid w:val="002565E1"/>
    <w:rsid w:val="002710A2"/>
    <w:rsid w:val="002870EA"/>
    <w:rsid w:val="002F4FA3"/>
    <w:rsid w:val="00317377"/>
    <w:rsid w:val="00366ECB"/>
    <w:rsid w:val="003B0D5E"/>
    <w:rsid w:val="003D3CA5"/>
    <w:rsid w:val="004708BC"/>
    <w:rsid w:val="00476C00"/>
    <w:rsid w:val="0048299E"/>
    <w:rsid w:val="00486710"/>
    <w:rsid w:val="004B3CEE"/>
    <w:rsid w:val="004C75A6"/>
    <w:rsid w:val="004D1584"/>
    <w:rsid w:val="004D7B3E"/>
    <w:rsid w:val="0051412B"/>
    <w:rsid w:val="005353F9"/>
    <w:rsid w:val="0057184D"/>
    <w:rsid w:val="005B410D"/>
    <w:rsid w:val="005D1B1F"/>
    <w:rsid w:val="005F3C0C"/>
    <w:rsid w:val="00676350"/>
    <w:rsid w:val="006E5E80"/>
    <w:rsid w:val="00711DC4"/>
    <w:rsid w:val="007A3BE1"/>
    <w:rsid w:val="007C626C"/>
    <w:rsid w:val="00820BA1"/>
    <w:rsid w:val="009204DF"/>
    <w:rsid w:val="00921F60"/>
    <w:rsid w:val="00924CB2"/>
    <w:rsid w:val="00951300"/>
    <w:rsid w:val="009D596C"/>
    <w:rsid w:val="009F52D7"/>
    <w:rsid w:val="00A15C8A"/>
    <w:rsid w:val="00A211CC"/>
    <w:rsid w:val="00A21314"/>
    <w:rsid w:val="00A32210"/>
    <w:rsid w:val="00A45F63"/>
    <w:rsid w:val="00A53619"/>
    <w:rsid w:val="00A90D58"/>
    <w:rsid w:val="00AA40B0"/>
    <w:rsid w:val="00AE7E75"/>
    <w:rsid w:val="00B35B87"/>
    <w:rsid w:val="00B771DE"/>
    <w:rsid w:val="00B8567C"/>
    <w:rsid w:val="00BC4764"/>
    <w:rsid w:val="00BF2883"/>
    <w:rsid w:val="00C23E70"/>
    <w:rsid w:val="00C354ED"/>
    <w:rsid w:val="00C44D09"/>
    <w:rsid w:val="00CD0F63"/>
    <w:rsid w:val="00D35AE0"/>
    <w:rsid w:val="00D365A6"/>
    <w:rsid w:val="00D72CD9"/>
    <w:rsid w:val="00D91036"/>
    <w:rsid w:val="00DB3177"/>
    <w:rsid w:val="00DB6943"/>
    <w:rsid w:val="00DC16D3"/>
    <w:rsid w:val="00DF1ED2"/>
    <w:rsid w:val="00E5586A"/>
    <w:rsid w:val="00E6252F"/>
    <w:rsid w:val="00E9138B"/>
    <w:rsid w:val="00EC21D3"/>
    <w:rsid w:val="00EE454F"/>
    <w:rsid w:val="00F441E8"/>
    <w:rsid w:val="00F532EB"/>
    <w:rsid w:val="00F81B3F"/>
    <w:rsid w:val="00FB2830"/>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114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B0D5E"/>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902363">
      <w:bodyDiv w:val="1"/>
      <w:marLeft w:val="0"/>
      <w:marRight w:val="0"/>
      <w:marTop w:val="0"/>
      <w:marBottom w:val="0"/>
      <w:divBdr>
        <w:top w:val="none" w:sz="0" w:space="0" w:color="auto"/>
        <w:left w:val="none" w:sz="0" w:space="0" w:color="auto"/>
        <w:bottom w:val="none" w:sz="0" w:space="0" w:color="auto"/>
        <w:right w:val="none" w:sz="0" w:space="0" w:color="auto"/>
      </w:divBdr>
      <w:divsChild>
        <w:div w:id="1007947860">
          <w:marLeft w:val="1800"/>
          <w:marRight w:val="0"/>
          <w:marTop w:val="86"/>
          <w:marBottom w:val="0"/>
          <w:divBdr>
            <w:top w:val="none" w:sz="0" w:space="0" w:color="auto"/>
            <w:left w:val="none" w:sz="0" w:space="0" w:color="auto"/>
            <w:bottom w:val="none" w:sz="0" w:space="0" w:color="auto"/>
            <w:right w:val="none" w:sz="0" w:space="0" w:color="auto"/>
          </w:divBdr>
        </w:div>
        <w:div w:id="2089110440">
          <w:marLeft w:val="1800"/>
          <w:marRight w:val="0"/>
          <w:marTop w:val="86"/>
          <w:marBottom w:val="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918827372">
      <w:bodyDiv w:val="1"/>
      <w:marLeft w:val="0"/>
      <w:marRight w:val="0"/>
      <w:marTop w:val="0"/>
      <w:marBottom w:val="0"/>
      <w:divBdr>
        <w:top w:val="none" w:sz="0" w:space="0" w:color="auto"/>
        <w:left w:val="none" w:sz="0" w:space="0" w:color="auto"/>
        <w:bottom w:val="none" w:sz="0" w:space="0" w:color="auto"/>
        <w:right w:val="none" w:sz="0" w:space="0" w:color="auto"/>
      </w:divBdr>
      <w:divsChild>
        <w:div w:id="413863706">
          <w:marLeft w:val="547"/>
          <w:marRight w:val="0"/>
          <w:marTop w:val="115"/>
          <w:marBottom w:val="0"/>
          <w:divBdr>
            <w:top w:val="none" w:sz="0" w:space="0" w:color="auto"/>
            <w:left w:val="none" w:sz="0" w:space="0" w:color="auto"/>
            <w:bottom w:val="none" w:sz="0" w:space="0" w:color="auto"/>
            <w:right w:val="none" w:sz="0" w:space="0" w:color="auto"/>
          </w:divBdr>
        </w:div>
        <w:div w:id="1215577870">
          <w:marLeft w:val="1166"/>
          <w:marRight w:val="0"/>
          <w:marTop w:val="96"/>
          <w:marBottom w:val="0"/>
          <w:divBdr>
            <w:top w:val="none" w:sz="0" w:space="0" w:color="auto"/>
            <w:left w:val="none" w:sz="0" w:space="0" w:color="auto"/>
            <w:bottom w:val="none" w:sz="0" w:space="0" w:color="auto"/>
            <w:right w:val="none" w:sz="0" w:space="0" w:color="auto"/>
          </w:divBdr>
        </w:div>
        <w:div w:id="1958023789">
          <w:marLeft w:val="547"/>
          <w:marRight w:val="0"/>
          <w:marTop w:val="115"/>
          <w:marBottom w:val="0"/>
          <w:divBdr>
            <w:top w:val="none" w:sz="0" w:space="0" w:color="auto"/>
            <w:left w:val="none" w:sz="0" w:space="0" w:color="auto"/>
            <w:bottom w:val="none" w:sz="0" w:space="0" w:color="auto"/>
            <w:right w:val="none" w:sz="0" w:space="0" w:color="auto"/>
          </w:divBdr>
        </w:div>
        <w:div w:id="1530025901">
          <w:marLeft w:val="1166"/>
          <w:marRight w:val="0"/>
          <w:marTop w:val="96"/>
          <w:marBottom w:val="0"/>
          <w:divBdr>
            <w:top w:val="none" w:sz="0" w:space="0" w:color="auto"/>
            <w:left w:val="none" w:sz="0" w:space="0" w:color="auto"/>
            <w:bottom w:val="none" w:sz="0" w:space="0" w:color="auto"/>
            <w:right w:val="none" w:sz="0" w:space="0" w:color="auto"/>
          </w:divBdr>
        </w:div>
        <w:div w:id="707097920">
          <w:marLeft w:val="1166"/>
          <w:marRight w:val="0"/>
          <w:marTop w:val="96"/>
          <w:marBottom w:val="0"/>
          <w:divBdr>
            <w:top w:val="none" w:sz="0" w:space="0" w:color="auto"/>
            <w:left w:val="none" w:sz="0" w:space="0" w:color="auto"/>
            <w:bottom w:val="none" w:sz="0" w:space="0" w:color="auto"/>
            <w:right w:val="none" w:sz="0" w:space="0" w:color="auto"/>
          </w:divBdr>
        </w:div>
        <w:div w:id="675807919">
          <w:marLeft w:val="1166"/>
          <w:marRight w:val="0"/>
          <w:marTop w:val="96"/>
          <w:marBottom w:val="0"/>
          <w:divBdr>
            <w:top w:val="none" w:sz="0" w:space="0" w:color="auto"/>
            <w:left w:val="none" w:sz="0" w:space="0" w:color="auto"/>
            <w:bottom w:val="none" w:sz="0" w:space="0" w:color="auto"/>
            <w:right w:val="none" w:sz="0" w:space="0" w:color="auto"/>
          </w:divBdr>
        </w:div>
        <w:div w:id="975986396">
          <w:marLeft w:val="547"/>
          <w:marRight w:val="0"/>
          <w:marTop w:val="96"/>
          <w:marBottom w:val="0"/>
          <w:divBdr>
            <w:top w:val="none" w:sz="0" w:space="0" w:color="auto"/>
            <w:left w:val="none" w:sz="0" w:space="0" w:color="auto"/>
            <w:bottom w:val="none" w:sz="0" w:space="0" w:color="auto"/>
            <w:right w:val="none" w:sz="0" w:space="0" w:color="auto"/>
          </w:divBdr>
        </w:div>
        <w:div w:id="1223056711">
          <w:marLeft w:val="1166"/>
          <w:marRight w:val="0"/>
          <w:marTop w:val="96"/>
          <w:marBottom w:val="0"/>
          <w:divBdr>
            <w:top w:val="none" w:sz="0" w:space="0" w:color="auto"/>
            <w:left w:val="none" w:sz="0" w:space="0" w:color="auto"/>
            <w:bottom w:val="none" w:sz="0" w:space="0" w:color="auto"/>
            <w:right w:val="none" w:sz="0" w:space="0" w:color="auto"/>
          </w:divBdr>
        </w:div>
        <w:div w:id="1103456311">
          <w:marLeft w:val="547"/>
          <w:marRight w:val="0"/>
          <w:marTop w:val="96"/>
          <w:marBottom w:val="0"/>
          <w:divBdr>
            <w:top w:val="none" w:sz="0" w:space="0" w:color="auto"/>
            <w:left w:val="none" w:sz="0" w:space="0" w:color="auto"/>
            <w:bottom w:val="none" w:sz="0" w:space="0" w:color="auto"/>
            <w:right w:val="none" w:sz="0" w:space="0" w:color="auto"/>
          </w:divBdr>
        </w:div>
      </w:divsChild>
    </w:div>
    <w:div w:id="1040475790">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2046</Words>
  <Characters>11072</Characters>
  <Application>Microsoft Office Word</Application>
  <DocSecurity>0</DocSecurity>
  <Lines>1384</Lines>
  <Paragraphs>690</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24</cp:revision>
  <dcterms:created xsi:type="dcterms:W3CDTF">2021-08-06T20:29:00Z</dcterms:created>
  <dcterms:modified xsi:type="dcterms:W3CDTF">2021-08-06T22:28:00Z</dcterms:modified>
</cp:coreProperties>
</file>